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perhaps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structural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wealth,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transportation,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immigration,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pillars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Brookhaven.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structural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tenants?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Brookhaven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Conservancy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Brookhaven,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originally,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00:02:55]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wealthier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impoverished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Atlanta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suffers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harmful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lifespan.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0.8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2.7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Atlanta,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s[inaudible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00:03:54],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Karen,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vulnerability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Eastern,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[crosstalk 00:04:09]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easily.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prepare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mitigate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poverty,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Brookhaven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00:04:47]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disaster,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disaster,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disaster.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00:05:03]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discrepancies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boundaries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discrepancy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eye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conditions.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Brookhaven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existence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discrepancies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maintained,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enforced.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Brookhaven,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surrounding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00:06:28]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comfortable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conscious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acceptable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James's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lawyer,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aspects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inequities,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equitable?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Danita's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perhaps,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prompting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tomorrow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Brookhaven,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Brookhaven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equitable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tragedy?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Brookhaven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dependent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Georgia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Brookhaven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cross.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Georgia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Georgia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citizens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Brookhaven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failure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infrastructure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00:08:52]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utilities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tornadoes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hurricanes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Atlanta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00:09:21]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00:09:29]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affluent,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Brookhaven,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concerns.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00:09:52]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healthcare.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awareness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concerns.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[crosstalk 00:10:17]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echo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awareness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00:10:44]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horizon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panicking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bottom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awareness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economic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dialogue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Alex,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acknowledging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commission,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Brookhaven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aspects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municipal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Brookhaven,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James's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broadcast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recommendations,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acknowledging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elevating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fighting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structures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James's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comments.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Alex,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documents,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recommendation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documents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Brookhaven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neighborhoods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conducted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Danita's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neighborhood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neighborhoods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neighborhood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attributes.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stumbled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accident.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document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implicit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Alex's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tagging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economic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celebrate,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Brookhaven,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celebrate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announcing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Georgia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economic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underserved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Brookhaven,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economic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development?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Karen,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vulnerability.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perhaps,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vulnerability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dissipate?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neighbors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perhaps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renters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Buford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Brookhaven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equal?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00:16:46]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affected.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[crosstalk 00:17:01].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Alex's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impoverished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neighborhood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Brookhaven,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expectations?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afraid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expectations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citizens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Brookhaven,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citizens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Brookhaven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exclude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anybody,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corrections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corrections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snotty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misbehaving,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correction,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punished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expectations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expectations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expectations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recommendations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expectations,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Karen's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[crosstalk 00:19:13]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Facebook,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computer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neighborhoods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messenger?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messengers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messengers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determining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message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period,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message.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identifying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recruitment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clergy,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well-known,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respected,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identifying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Melissa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mute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ahead,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Melissa.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Melissa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00:21:36]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computer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Alex,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identifying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acknowledging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Brookhaven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barrier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00:21:57]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acknowledging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Spanish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materials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Brookhaven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00:22:16]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messenger,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empowered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message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Brookhaven,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messenger,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00:23:09]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[crosstalk 00:23:11]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correct.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Alex,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Hispanic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African-American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Church,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religion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video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blocks,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squares,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squares.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representation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Karen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fabulous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shaping.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Karen.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Karen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00:00:25:14]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grounds.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2_18 Breakout Meeting Recording - Group 1 (Completed  03/01/21)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Mar 02,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shared/T4hDc11-Bqanj0FASx9bFY4JUFEt-VCdRBOLD05JJYGwRJpDQU_sNJNs2KR9wcB9C12FRhbU2U0cmKgKWrWl15oJS-A?loadFrom=DocumentHeaderDeepLink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