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B431" w14:textId="75BE4B69" w:rsidR="00DF7808" w:rsidRDefault="00DF7808" w:rsidP="00DF7808">
      <w:pPr>
        <w:pStyle w:val="ListParagraph"/>
        <w:kinsoku w:val="0"/>
        <w:overflowPunct w:val="0"/>
        <w:ind w:left="7101"/>
        <w:rPr>
          <w:sz w:val="20"/>
          <w:szCs w:val="20"/>
        </w:rPr>
      </w:pPr>
    </w:p>
    <w:p w14:paraId="7DD4DC7E" w14:textId="73DDB6BF" w:rsidR="00A03360" w:rsidRDefault="00A03360" w:rsidP="00DF7808">
      <w:pPr>
        <w:jc w:val="right"/>
      </w:pPr>
    </w:p>
    <w:p w14:paraId="3F2EE897" w14:textId="0D207816" w:rsidR="005C51D7" w:rsidRPr="008977AA" w:rsidRDefault="005C51D7" w:rsidP="005C51D7">
      <w:pPr>
        <w:spacing w:after="0" w:line="240" w:lineRule="auto"/>
        <w:rPr>
          <w:rFonts w:ascii="Times New Roman" w:hAnsi="Times New Roman" w:cs="Times New Roman"/>
          <w:sz w:val="24"/>
          <w:szCs w:val="24"/>
        </w:rPr>
      </w:pPr>
      <w:r w:rsidRPr="008977AA">
        <w:rPr>
          <w:rFonts w:ascii="Times New Roman" w:hAnsi="Times New Roman" w:cs="Times New Roman"/>
          <w:b/>
          <w:bCs/>
          <w:sz w:val="24"/>
          <w:szCs w:val="24"/>
        </w:rPr>
        <w:t xml:space="preserve">Date: </w:t>
      </w:r>
      <w:r w:rsidRPr="008977AA">
        <w:rPr>
          <w:rFonts w:ascii="Times New Roman" w:hAnsi="Times New Roman" w:cs="Times New Roman"/>
          <w:sz w:val="24"/>
          <w:szCs w:val="24"/>
        </w:rPr>
        <w:t>February 2, 2024</w:t>
      </w:r>
    </w:p>
    <w:p w14:paraId="6A444138" w14:textId="65CFA505" w:rsidR="005C51D7" w:rsidRPr="008977AA" w:rsidRDefault="005C51D7" w:rsidP="005C51D7">
      <w:pPr>
        <w:spacing w:after="0" w:line="240" w:lineRule="auto"/>
        <w:rPr>
          <w:rFonts w:ascii="Times New Roman" w:hAnsi="Times New Roman" w:cs="Times New Roman"/>
          <w:sz w:val="24"/>
          <w:szCs w:val="24"/>
        </w:rPr>
      </w:pPr>
      <w:r w:rsidRPr="008977AA">
        <w:rPr>
          <w:rFonts w:ascii="Times New Roman" w:hAnsi="Times New Roman" w:cs="Times New Roman"/>
          <w:b/>
          <w:bCs/>
          <w:sz w:val="24"/>
          <w:szCs w:val="24"/>
        </w:rPr>
        <w:t>To:</w:t>
      </w:r>
      <w:r w:rsidRPr="008977AA">
        <w:rPr>
          <w:rFonts w:ascii="Times New Roman" w:hAnsi="Times New Roman" w:cs="Times New Roman"/>
          <w:sz w:val="24"/>
          <w:szCs w:val="24"/>
        </w:rPr>
        <w:t xml:space="preserve"> All Offerors’</w:t>
      </w:r>
    </w:p>
    <w:p w14:paraId="4095EE8F" w14:textId="0BD32098" w:rsidR="005C51D7" w:rsidRPr="008977AA" w:rsidRDefault="005C51D7" w:rsidP="005C51D7">
      <w:pPr>
        <w:spacing w:after="0" w:line="240" w:lineRule="auto"/>
        <w:rPr>
          <w:rFonts w:ascii="Times New Roman" w:hAnsi="Times New Roman" w:cs="Times New Roman"/>
          <w:sz w:val="24"/>
          <w:szCs w:val="24"/>
        </w:rPr>
      </w:pPr>
      <w:r w:rsidRPr="008977AA">
        <w:rPr>
          <w:rFonts w:ascii="Times New Roman" w:hAnsi="Times New Roman" w:cs="Times New Roman"/>
          <w:b/>
          <w:bCs/>
          <w:sz w:val="24"/>
          <w:szCs w:val="24"/>
        </w:rPr>
        <w:t xml:space="preserve">From: </w:t>
      </w:r>
      <w:r w:rsidRPr="008977AA">
        <w:rPr>
          <w:rFonts w:ascii="Times New Roman" w:hAnsi="Times New Roman" w:cs="Times New Roman"/>
          <w:sz w:val="24"/>
          <w:szCs w:val="24"/>
        </w:rPr>
        <w:t>City of Brookhaven Purchasing Department</w:t>
      </w:r>
    </w:p>
    <w:p w14:paraId="433A4872" w14:textId="4A256981" w:rsidR="005C51D7" w:rsidRPr="008977AA" w:rsidRDefault="005C51D7" w:rsidP="005C51D7">
      <w:pPr>
        <w:spacing w:after="0" w:line="240" w:lineRule="auto"/>
        <w:rPr>
          <w:rFonts w:ascii="Times New Roman" w:hAnsi="Times New Roman" w:cs="Times New Roman"/>
          <w:sz w:val="24"/>
          <w:szCs w:val="24"/>
        </w:rPr>
      </w:pPr>
      <w:r w:rsidRPr="008977AA">
        <w:rPr>
          <w:rFonts w:ascii="Times New Roman" w:hAnsi="Times New Roman" w:cs="Times New Roman"/>
          <w:b/>
          <w:bCs/>
          <w:sz w:val="24"/>
          <w:szCs w:val="24"/>
        </w:rPr>
        <w:t>RE:</w:t>
      </w:r>
      <w:r w:rsidRPr="008977AA">
        <w:rPr>
          <w:rFonts w:ascii="Times New Roman" w:hAnsi="Times New Roman" w:cs="Times New Roman"/>
          <w:sz w:val="24"/>
          <w:szCs w:val="24"/>
        </w:rPr>
        <w:t xml:space="preserve"> ITB 24-002 2665 </w:t>
      </w:r>
      <w:r w:rsidRPr="008977AA">
        <w:rPr>
          <w:rFonts w:ascii="Times New Roman" w:hAnsi="Times New Roman" w:cs="Times New Roman"/>
          <w:b/>
          <w:bCs/>
          <w:sz w:val="24"/>
          <w:szCs w:val="24"/>
        </w:rPr>
        <w:t>Capital Project Paving</w:t>
      </w:r>
    </w:p>
    <w:p w14:paraId="69B93040" w14:textId="77777777" w:rsidR="005C51D7" w:rsidRPr="008977AA" w:rsidRDefault="005C51D7" w:rsidP="005C51D7">
      <w:pPr>
        <w:spacing w:after="0" w:line="240" w:lineRule="auto"/>
        <w:rPr>
          <w:rFonts w:ascii="Times New Roman" w:hAnsi="Times New Roman" w:cs="Times New Roman"/>
          <w:sz w:val="24"/>
          <w:szCs w:val="24"/>
        </w:rPr>
      </w:pPr>
    </w:p>
    <w:p w14:paraId="549CE0F4" w14:textId="427D6334" w:rsidR="005C51D7" w:rsidRPr="008977AA" w:rsidRDefault="005C51D7" w:rsidP="005C51D7">
      <w:pPr>
        <w:spacing w:after="0" w:line="240" w:lineRule="auto"/>
        <w:rPr>
          <w:rFonts w:ascii="Times New Roman" w:hAnsi="Times New Roman" w:cs="Times New Roman"/>
          <w:sz w:val="24"/>
          <w:szCs w:val="24"/>
        </w:rPr>
      </w:pPr>
      <w:r w:rsidRPr="008977AA">
        <w:rPr>
          <w:rFonts w:ascii="Times New Roman" w:hAnsi="Times New Roman" w:cs="Times New Roman"/>
          <w:sz w:val="24"/>
          <w:szCs w:val="24"/>
        </w:rPr>
        <w:t>Please see Addendum No. 2 for the above-referenced solicitation.</w:t>
      </w:r>
    </w:p>
    <w:p w14:paraId="50D624F4" w14:textId="77777777" w:rsidR="005C51D7" w:rsidRDefault="005C51D7" w:rsidP="005C51D7">
      <w:pPr>
        <w:spacing w:after="0" w:line="240" w:lineRule="auto"/>
      </w:pPr>
    </w:p>
    <w:p w14:paraId="22DE0563" w14:textId="77777777" w:rsidR="005C51D7" w:rsidRDefault="005C51D7" w:rsidP="005C51D7">
      <w:pPr>
        <w:spacing w:after="0" w:line="240" w:lineRule="auto"/>
      </w:pPr>
    </w:p>
    <w:p w14:paraId="24F01E21" w14:textId="77777777" w:rsidR="005C51D7" w:rsidRDefault="005C51D7" w:rsidP="005C51D7">
      <w:pPr>
        <w:spacing w:after="0" w:line="240" w:lineRule="auto"/>
      </w:pPr>
    </w:p>
    <w:p w14:paraId="3C986D84" w14:textId="77777777" w:rsidR="005C51D7" w:rsidRDefault="005C51D7" w:rsidP="005C51D7">
      <w:pPr>
        <w:spacing w:after="0" w:line="240" w:lineRule="auto"/>
      </w:pPr>
    </w:p>
    <w:p w14:paraId="3DF28555" w14:textId="77777777" w:rsidR="005C51D7" w:rsidRDefault="005C51D7" w:rsidP="005C51D7">
      <w:pPr>
        <w:spacing w:after="0" w:line="240" w:lineRule="auto"/>
      </w:pPr>
    </w:p>
    <w:p w14:paraId="28146962" w14:textId="77777777" w:rsidR="005C51D7" w:rsidRDefault="005C51D7" w:rsidP="005C51D7">
      <w:pPr>
        <w:spacing w:after="0" w:line="240" w:lineRule="auto"/>
      </w:pPr>
    </w:p>
    <w:p w14:paraId="67F7D9A3" w14:textId="77777777" w:rsidR="005C51D7" w:rsidRDefault="005C51D7" w:rsidP="005C51D7">
      <w:pPr>
        <w:spacing w:after="0" w:line="240" w:lineRule="auto"/>
      </w:pPr>
    </w:p>
    <w:p w14:paraId="09A65510" w14:textId="77777777" w:rsidR="005C51D7" w:rsidRDefault="005C51D7" w:rsidP="005C51D7">
      <w:pPr>
        <w:spacing w:after="0" w:line="240" w:lineRule="auto"/>
      </w:pPr>
    </w:p>
    <w:p w14:paraId="7B0ADEE0" w14:textId="77777777" w:rsidR="005C51D7" w:rsidRDefault="005C51D7" w:rsidP="005C51D7">
      <w:pPr>
        <w:spacing w:after="0" w:line="240" w:lineRule="auto"/>
      </w:pPr>
    </w:p>
    <w:p w14:paraId="2801FA84" w14:textId="77777777" w:rsidR="005C51D7" w:rsidRDefault="005C51D7" w:rsidP="005C51D7">
      <w:pPr>
        <w:spacing w:after="0" w:line="240" w:lineRule="auto"/>
      </w:pPr>
    </w:p>
    <w:p w14:paraId="2E483B41" w14:textId="77777777" w:rsidR="005C51D7" w:rsidRDefault="005C51D7" w:rsidP="005C51D7">
      <w:pPr>
        <w:spacing w:after="0" w:line="240" w:lineRule="auto"/>
      </w:pPr>
    </w:p>
    <w:p w14:paraId="795C0055" w14:textId="77777777" w:rsidR="005C51D7" w:rsidRDefault="005C51D7" w:rsidP="005C51D7">
      <w:pPr>
        <w:spacing w:after="0" w:line="240" w:lineRule="auto"/>
      </w:pPr>
    </w:p>
    <w:p w14:paraId="76E80C16" w14:textId="77777777" w:rsidR="005C51D7" w:rsidRDefault="005C51D7" w:rsidP="005C51D7">
      <w:pPr>
        <w:spacing w:after="0" w:line="240" w:lineRule="auto"/>
      </w:pPr>
    </w:p>
    <w:p w14:paraId="7955DA5D" w14:textId="77777777" w:rsidR="005C51D7" w:rsidRDefault="005C51D7" w:rsidP="005C51D7">
      <w:pPr>
        <w:spacing w:after="0" w:line="240" w:lineRule="auto"/>
      </w:pPr>
    </w:p>
    <w:p w14:paraId="3DE9EE97" w14:textId="77777777" w:rsidR="005C51D7" w:rsidRDefault="005C51D7" w:rsidP="005C51D7">
      <w:pPr>
        <w:spacing w:after="0" w:line="240" w:lineRule="auto"/>
      </w:pPr>
    </w:p>
    <w:p w14:paraId="1BB44EEE" w14:textId="77777777" w:rsidR="005C51D7" w:rsidRDefault="005C51D7" w:rsidP="005C51D7">
      <w:pPr>
        <w:spacing w:after="0" w:line="240" w:lineRule="auto"/>
      </w:pPr>
    </w:p>
    <w:p w14:paraId="3A0E0BFB" w14:textId="77777777" w:rsidR="005C51D7" w:rsidRDefault="005C51D7" w:rsidP="005C51D7">
      <w:pPr>
        <w:spacing w:after="0" w:line="240" w:lineRule="auto"/>
      </w:pPr>
    </w:p>
    <w:p w14:paraId="20D9A55F" w14:textId="77777777" w:rsidR="005C51D7" w:rsidRDefault="005C51D7" w:rsidP="005C51D7">
      <w:pPr>
        <w:spacing w:after="0" w:line="240" w:lineRule="auto"/>
      </w:pPr>
    </w:p>
    <w:p w14:paraId="0D36A164" w14:textId="77777777" w:rsidR="005C51D7" w:rsidRDefault="005C51D7" w:rsidP="005C51D7">
      <w:pPr>
        <w:spacing w:after="0" w:line="240" w:lineRule="auto"/>
      </w:pPr>
    </w:p>
    <w:p w14:paraId="61F043C9" w14:textId="77777777" w:rsidR="005C51D7" w:rsidRDefault="005C51D7" w:rsidP="005C51D7">
      <w:pPr>
        <w:spacing w:after="0" w:line="240" w:lineRule="auto"/>
      </w:pPr>
    </w:p>
    <w:p w14:paraId="2092A721" w14:textId="77777777" w:rsidR="005C51D7" w:rsidRDefault="005C51D7" w:rsidP="005C51D7">
      <w:pPr>
        <w:spacing w:after="0" w:line="240" w:lineRule="auto"/>
      </w:pPr>
    </w:p>
    <w:p w14:paraId="015BAC8F" w14:textId="77777777" w:rsidR="005C51D7" w:rsidRDefault="005C51D7" w:rsidP="005C51D7">
      <w:pPr>
        <w:spacing w:after="0" w:line="240" w:lineRule="auto"/>
      </w:pPr>
    </w:p>
    <w:p w14:paraId="1CA3D626" w14:textId="77777777" w:rsidR="005C51D7" w:rsidRDefault="005C51D7" w:rsidP="005C51D7">
      <w:pPr>
        <w:spacing w:after="0" w:line="240" w:lineRule="auto"/>
      </w:pPr>
    </w:p>
    <w:p w14:paraId="4AC7FBD6" w14:textId="77777777" w:rsidR="005C51D7" w:rsidRDefault="005C51D7" w:rsidP="005C51D7">
      <w:pPr>
        <w:spacing w:after="0" w:line="240" w:lineRule="auto"/>
      </w:pPr>
    </w:p>
    <w:p w14:paraId="463C3135" w14:textId="77777777" w:rsidR="005C51D7" w:rsidRDefault="005C51D7" w:rsidP="005C51D7">
      <w:pPr>
        <w:spacing w:after="0" w:line="240" w:lineRule="auto"/>
      </w:pPr>
    </w:p>
    <w:p w14:paraId="296102B9" w14:textId="77777777" w:rsidR="005C51D7" w:rsidRDefault="005C51D7" w:rsidP="005C51D7">
      <w:pPr>
        <w:spacing w:after="0" w:line="240" w:lineRule="auto"/>
      </w:pPr>
    </w:p>
    <w:p w14:paraId="175CA161" w14:textId="77777777" w:rsidR="005C51D7" w:rsidRDefault="005C51D7" w:rsidP="005C51D7">
      <w:pPr>
        <w:spacing w:after="0" w:line="240" w:lineRule="auto"/>
      </w:pPr>
    </w:p>
    <w:p w14:paraId="5BE50C9D" w14:textId="77777777" w:rsidR="005C51D7" w:rsidRDefault="005C51D7" w:rsidP="005C51D7">
      <w:pPr>
        <w:spacing w:after="0" w:line="240" w:lineRule="auto"/>
      </w:pPr>
    </w:p>
    <w:p w14:paraId="1235309A" w14:textId="77777777" w:rsidR="005C51D7" w:rsidRDefault="005C51D7" w:rsidP="005C51D7">
      <w:pPr>
        <w:spacing w:after="0" w:line="240" w:lineRule="auto"/>
      </w:pPr>
    </w:p>
    <w:p w14:paraId="2876E949" w14:textId="77777777" w:rsidR="005C51D7" w:rsidRDefault="005C51D7" w:rsidP="005C51D7">
      <w:pPr>
        <w:spacing w:after="0" w:line="240" w:lineRule="auto"/>
      </w:pPr>
    </w:p>
    <w:p w14:paraId="5E59CDE8" w14:textId="77777777" w:rsidR="005C51D7" w:rsidRDefault="005C51D7" w:rsidP="005C51D7">
      <w:pPr>
        <w:spacing w:after="0" w:line="240" w:lineRule="auto"/>
      </w:pPr>
    </w:p>
    <w:p w14:paraId="630E3684" w14:textId="77777777" w:rsidR="005C51D7" w:rsidRDefault="005C51D7" w:rsidP="005C51D7">
      <w:pPr>
        <w:spacing w:after="0" w:line="240" w:lineRule="auto"/>
      </w:pPr>
    </w:p>
    <w:p w14:paraId="5D2E5231" w14:textId="77777777" w:rsidR="005C51D7" w:rsidRDefault="005C51D7" w:rsidP="005C51D7">
      <w:pPr>
        <w:spacing w:after="0" w:line="240" w:lineRule="auto"/>
      </w:pPr>
    </w:p>
    <w:p w14:paraId="7BA688DE" w14:textId="77777777" w:rsidR="005C51D7" w:rsidRDefault="005C51D7" w:rsidP="005C51D7">
      <w:pPr>
        <w:spacing w:after="0" w:line="240" w:lineRule="auto"/>
      </w:pPr>
    </w:p>
    <w:p w14:paraId="5690D7B8" w14:textId="77777777" w:rsidR="005C51D7" w:rsidRDefault="005C51D7" w:rsidP="005C51D7">
      <w:pPr>
        <w:spacing w:after="0" w:line="240" w:lineRule="auto"/>
      </w:pPr>
    </w:p>
    <w:p w14:paraId="4C8DC57D" w14:textId="77777777" w:rsidR="005C51D7" w:rsidRDefault="005C51D7" w:rsidP="005C51D7">
      <w:pPr>
        <w:spacing w:after="0" w:line="240" w:lineRule="auto"/>
      </w:pPr>
    </w:p>
    <w:p w14:paraId="693FB675" w14:textId="77777777" w:rsidR="005C51D7" w:rsidRDefault="005C51D7" w:rsidP="005C51D7">
      <w:pPr>
        <w:spacing w:after="0" w:line="240" w:lineRule="auto"/>
      </w:pPr>
    </w:p>
    <w:p w14:paraId="73FB7D9D" w14:textId="77777777" w:rsidR="005C51D7" w:rsidRDefault="005C51D7" w:rsidP="005C51D7">
      <w:pPr>
        <w:spacing w:after="0" w:line="240" w:lineRule="auto"/>
      </w:pPr>
    </w:p>
    <w:p w14:paraId="5F2C480C" w14:textId="77777777" w:rsidR="005C51D7" w:rsidRDefault="005C51D7" w:rsidP="005C51D7">
      <w:pPr>
        <w:spacing w:after="0" w:line="240" w:lineRule="auto"/>
      </w:pPr>
    </w:p>
    <w:p w14:paraId="42024927" w14:textId="77777777" w:rsidR="005C51D7" w:rsidRDefault="005C51D7" w:rsidP="005C51D7">
      <w:pPr>
        <w:spacing w:after="0" w:line="240" w:lineRule="auto"/>
      </w:pPr>
    </w:p>
    <w:p w14:paraId="0C42AD7B" w14:textId="77777777" w:rsidR="008977AA" w:rsidRDefault="008977AA" w:rsidP="005C51D7">
      <w:pPr>
        <w:spacing w:after="0" w:line="240" w:lineRule="auto"/>
      </w:pPr>
    </w:p>
    <w:p w14:paraId="01D761B1" w14:textId="7E344F9E" w:rsidR="008977AA" w:rsidRDefault="008977AA" w:rsidP="008977AA">
      <w:pPr>
        <w:pStyle w:val="ListParagraph"/>
        <w:numPr>
          <w:ilvl w:val="0"/>
          <w:numId w:val="1"/>
        </w:numPr>
      </w:pPr>
      <w:r>
        <w:t>The following changes have been made to the above-referenced solicitation.</w:t>
      </w:r>
    </w:p>
    <w:p w14:paraId="4BDF7008" w14:textId="77777777" w:rsidR="008977AA" w:rsidRDefault="008977AA" w:rsidP="008977AA"/>
    <w:p w14:paraId="0DFB0A37" w14:textId="22C295E4" w:rsidR="008977AA" w:rsidRDefault="008977AA" w:rsidP="00B93E9C">
      <w:pPr>
        <w:ind w:left="720" w:right="720"/>
        <w:rPr>
          <w:b/>
          <w:bCs/>
        </w:rPr>
      </w:pPr>
      <w:r>
        <w:rPr>
          <w:b/>
          <w:bCs/>
        </w:rPr>
        <w:t xml:space="preserve">Extension of Due Date for </w:t>
      </w:r>
      <w:r w:rsidR="00B93E9C">
        <w:rPr>
          <w:b/>
          <w:bCs/>
        </w:rPr>
        <w:t>Receipt of Bids.</w:t>
      </w:r>
    </w:p>
    <w:p w14:paraId="73F36AC1" w14:textId="77777777" w:rsidR="00FC4856" w:rsidRDefault="00B93E9C" w:rsidP="00B93E9C">
      <w:pPr>
        <w:pStyle w:val="ListParagraph"/>
        <w:numPr>
          <w:ilvl w:val="0"/>
          <w:numId w:val="2"/>
        </w:numPr>
        <w:ind w:right="720"/>
      </w:pPr>
      <w:r>
        <w:t xml:space="preserve">The Bid Due Date has been extended to </w:t>
      </w:r>
      <w:r w:rsidRPr="00FC4856">
        <w:rPr>
          <w:b/>
          <w:bCs/>
          <w:u w:val="single"/>
        </w:rPr>
        <w:t>February 21, 2024</w:t>
      </w:r>
      <w:r>
        <w:t xml:space="preserve">. </w:t>
      </w:r>
    </w:p>
    <w:p w14:paraId="77231506" w14:textId="436DE8AD" w:rsidR="00FC4856" w:rsidRDefault="00FC4856" w:rsidP="00B93E9C">
      <w:pPr>
        <w:pStyle w:val="ListParagraph"/>
        <w:numPr>
          <w:ilvl w:val="0"/>
          <w:numId w:val="2"/>
        </w:numPr>
        <w:ind w:right="720"/>
      </w:pPr>
      <w:r w:rsidRPr="00FC4856">
        <w:t>Given the number of questions asked</w:t>
      </w:r>
      <w:r>
        <w:t>,</w:t>
      </w:r>
      <w:r w:rsidRPr="00FC4856">
        <w:t xml:space="preserve"> and the additional information being provided</w:t>
      </w:r>
      <w:r>
        <w:t xml:space="preserve"> by the city,</w:t>
      </w:r>
      <w:r w:rsidRPr="00FC4856">
        <w:t xml:space="preserve"> it </w:t>
      </w:r>
      <w:r>
        <w:t xml:space="preserve">is </w:t>
      </w:r>
      <w:r w:rsidRPr="00FC4856">
        <w:t>prudent to extend the period to February 21st.</w:t>
      </w:r>
    </w:p>
    <w:p w14:paraId="12F70A2B" w14:textId="241FE864" w:rsidR="00B93E9C" w:rsidRDefault="00B93E9C" w:rsidP="00B93E9C">
      <w:pPr>
        <w:pStyle w:val="ListParagraph"/>
        <w:numPr>
          <w:ilvl w:val="0"/>
          <w:numId w:val="2"/>
        </w:numPr>
        <w:ind w:right="720"/>
      </w:pPr>
      <w:r>
        <w:t>All other information concerning the Bid Due Date remains unchanged.</w:t>
      </w:r>
    </w:p>
    <w:p w14:paraId="01B5003F" w14:textId="6E9D94BE" w:rsidR="00B93E9C" w:rsidRDefault="00B93E9C" w:rsidP="00FC4856">
      <w:pPr>
        <w:spacing w:after="0" w:line="240" w:lineRule="auto"/>
        <w:ind w:right="720"/>
      </w:pPr>
    </w:p>
    <w:p w14:paraId="3CC36FB3" w14:textId="47A88B7B" w:rsidR="00B93E9C" w:rsidRDefault="00B93E9C" w:rsidP="00B93E9C">
      <w:pPr>
        <w:pStyle w:val="ListParagraph"/>
        <w:numPr>
          <w:ilvl w:val="0"/>
          <w:numId w:val="1"/>
        </w:numPr>
        <w:ind w:right="720"/>
      </w:pPr>
      <w:r>
        <w:t>Questions &amp; Answers.</w:t>
      </w:r>
    </w:p>
    <w:p w14:paraId="02BA5EFE" w14:textId="77777777" w:rsidR="00B93E9C" w:rsidRDefault="00B93E9C" w:rsidP="00A51521">
      <w:pPr>
        <w:spacing w:after="0" w:line="240" w:lineRule="auto"/>
        <w:ind w:right="720"/>
      </w:pPr>
    </w:p>
    <w:p w14:paraId="4C3DE3C8" w14:textId="4BC8DA7A" w:rsidR="00B93E9C" w:rsidRDefault="00B93E9C" w:rsidP="00A51521">
      <w:pPr>
        <w:ind w:left="720" w:right="720"/>
        <w:jc w:val="both"/>
      </w:pPr>
      <w:r w:rsidRPr="00FC4856">
        <w:rPr>
          <w:b/>
          <w:bCs/>
          <w:u w:val="single"/>
        </w:rPr>
        <w:t>Question #1</w:t>
      </w:r>
      <w:r w:rsidRPr="00A51521">
        <w:rPr>
          <w:u w:val="single"/>
        </w:rPr>
        <w:t>:</w:t>
      </w:r>
      <w:r>
        <w:tab/>
      </w:r>
      <w:r>
        <w:t>There appears to be multiple durations listed for the completion of the project within the bid document, will the project duration be 90 Calendar Day</w:t>
      </w:r>
      <w:r w:rsidR="00FC4856">
        <w:t>s</w:t>
      </w:r>
      <w:r>
        <w:t xml:space="preserve"> or 120 Calendar Days or something else? </w:t>
      </w:r>
    </w:p>
    <w:p w14:paraId="0F324DDD" w14:textId="71EAFA21" w:rsidR="00A51521" w:rsidRDefault="00A51521" w:rsidP="00A51521">
      <w:pPr>
        <w:ind w:left="720" w:right="720"/>
        <w:jc w:val="both"/>
      </w:pPr>
      <w:r w:rsidRPr="00FC4856">
        <w:rPr>
          <w:b/>
          <w:bCs/>
          <w:u w:val="single"/>
        </w:rPr>
        <w:t>Answer #1</w:t>
      </w:r>
      <w:r w:rsidRPr="00A51521">
        <w:rPr>
          <w:u w:val="single"/>
        </w:rPr>
        <w:t>:</w:t>
      </w:r>
      <w:r>
        <w:tab/>
      </w:r>
      <w:r w:rsidRPr="00EF702F">
        <w:t>Page 21 of the Contract Documents state</w:t>
      </w:r>
      <w:r>
        <w:t>s</w:t>
      </w:r>
      <w:r w:rsidRPr="00EF702F">
        <w:t xml:space="preserve"> the Contract Duration is 120 Calendar Days. This applies to each individual year; 2024, 2025 &amp; 2026.</w:t>
      </w:r>
      <w:r>
        <w:t xml:space="preserve"> In addition, page 2 of the Bid Documents, has been changed as follows:</w:t>
      </w:r>
    </w:p>
    <w:p w14:paraId="551759CE" w14:textId="53D2A63D" w:rsidR="00A51521" w:rsidRPr="00FC4856" w:rsidRDefault="00A51521" w:rsidP="00FC4856">
      <w:pPr>
        <w:pStyle w:val="ListParagraph"/>
        <w:numPr>
          <w:ilvl w:val="0"/>
          <w:numId w:val="4"/>
        </w:numPr>
        <w:ind w:left="1440" w:right="720"/>
        <w:jc w:val="both"/>
        <w:rPr>
          <w:b/>
          <w:bCs/>
          <w:sz w:val="22"/>
          <w:szCs w:val="22"/>
          <w:u w:val="single"/>
        </w:rPr>
      </w:pPr>
      <w:r w:rsidRPr="00FC4856">
        <w:rPr>
          <w:b/>
          <w:bCs/>
          <w:sz w:val="22"/>
          <w:szCs w:val="22"/>
          <w:u w:val="single"/>
        </w:rPr>
        <w:t>TERMS:</w:t>
      </w:r>
    </w:p>
    <w:p w14:paraId="08794CE2" w14:textId="6AF33C3A" w:rsidR="00A51521" w:rsidRDefault="00A51521" w:rsidP="00FC4856">
      <w:pPr>
        <w:ind w:left="1440" w:right="1440"/>
        <w:jc w:val="both"/>
      </w:pPr>
      <w:r w:rsidRPr="00FC4856">
        <w:rPr>
          <w:rFonts w:ascii="Times New Roman" w:hAnsi="Times New Roman" w:cs="Times New Roman"/>
        </w:rPr>
        <w:t xml:space="preserve">The services to be performed under this Contract shall commence upon the date stated in the Notice to Proceed Letter. The contract period for this contract is </w:t>
      </w:r>
      <w:r w:rsidRPr="00FC4856">
        <w:rPr>
          <w:rFonts w:ascii="Times New Roman" w:hAnsi="Times New Roman" w:cs="Times New Roman"/>
          <w:strike/>
          <w:color w:val="FF0000"/>
        </w:rPr>
        <w:t>90</w:t>
      </w:r>
      <w:r w:rsidRPr="00FC4856">
        <w:rPr>
          <w:rFonts w:ascii="Times New Roman" w:hAnsi="Times New Roman" w:cs="Times New Roman"/>
        </w:rPr>
        <w:t xml:space="preserve">  </w:t>
      </w:r>
      <w:r w:rsidRPr="00FC4856">
        <w:rPr>
          <w:rFonts w:ascii="Times New Roman" w:hAnsi="Times New Roman" w:cs="Times New Roman"/>
          <w:color w:val="FF0000"/>
        </w:rPr>
        <w:t>120</w:t>
      </w:r>
      <w:r w:rsidRPr="00FC4856">
        <w:rPr>
          <w:rFonts w:ascii="Times New Roman" w:hAnsi="Times New Roman" w:cs="Times New Roman"/>
        </w:rPr>
        <w:t xml:space="preserve"> days from the date stated in the Notice to Proceed Letter. Upon the completion of the full scope of work the contract shall terminate absolutely and without further obligation as required by O.C.G.A. §36-60-13, as amended, unless terminated earlier in accordance with the provisions of this Contract</w:t>
      </w:r>
      <w:r>
        <w:t>.</w:t>
      </w:r>
    </w:p>
    <w:p w14:paraId="1C7517B6" w14:textId="1CA904E4" w:rsidR="00045AA8" w:rsidRDefault="00045AA8" w:rsidP="00045AA8">
      <w:pPr>
        <w:ind w:left="720" w:right="1440"/>
        <w:jc w:val="both"/>
      </w:pPr>
      <w:bookmarkStart w:id="0" w:name="_Hlk157769543"/>
      <w:r w:rsidRPr="00FC4856">
        <w:rPr>
          <w:b/>
          <w:bCs/>
          <w:u w:val="single"/>
        </w:rPr>
        <w:t>Question #</w:t>
      </w:r>
      <w:r>
        <w:rPr>
          <w:b/>
          <w:bCs/>
          <w:u w:val="single"/>
        </w:rPr>
        <w:t>2</w:t>
      </w:r>
      <w:r w:rsidRPr="00A51521">
        <w:rPr>
          <w:u w:val="single"/>
        </w:rPr>
        <w:t>:</w:t>
      </w:r>
      <w:r>
        <w:tab/>
      </w:r>
      <w:r>
        <w:t>Does the 90/120/??? Do the Calendar Days duration apply to each individual year's bid schedule?</w:t>
      </w:r>
    </w:p>
    <w:p w14:paraId="6976B430" w14:textId="34ECC00E" w:rsidR="00045AA8" w:rsidRDefault="00045AA8" w:rsidP="00045AA8">
      <w:pPr>
        <w:spacing w:after="0" w:line="240" w:lineRule="auto"/>
        <w:ind w:left="720" w:right="1440"/>
        <w:jc w:val="both"/>
      </w:pPr>
      <w:r w:rsidRPr="007A5EB3">
        <w:rPr>
          <w:b/>
          <w:bCs/>
          <w:highlight w:val="lightGray"/>
          <w:u w:val="single"/>
        </w:rPr>
        <w:t>Answer #</w:t>
      </w:r>
      <w:r w:rsidRPr="007A5EB3">
        <w:rPr>
          <w:b/>
          <w:bCs/>
          <w:highlight w:val="lightGray"/>
          <w:u w:val="single"/>
        </w:rPr>
        <w:t>2</w:t>
      </w:r>
      <w:r w:rsidRPr="007A5EB3">
        <w:rPr>
          <w:highlight w:val="lightGray"/>
          <w:u w:val="single"/>
        </w:rPr>
        <w:t>:</w:t>
      </w:r>
      <w:r w:rsidRPr="007A5EB3">
        <w:rPr>
          <w:highlight w:val="lightGray"/>
        </w:rPr>
        <w:tab/>
        <w:t>Refer to answer to question #1.</w:t>
      </w:r>
    </w:p>
    <w:bookmarkEnd w:id="0"/>
    <w:p w14:paraId="403573DF" w14:textId="77777777" w:rsidR="00045AA8" w:rsidRDefault="00045AA8" w:rsidP="00045AA8">
      <w:pPr>
        <w:spacing w:after="0" w:line="240" w:lineRule="auto"/>
        <w:ind w:left="720" w:right="1440"/>
        <w:jc w:val="both"/>
      </w:pPr>
    </w:p>
    <w:p w14:paraId="11E9F864" w14:textId="7D34648F" w:rsidR="00045AA8" w:rsidRDefault="00045AA8" w:rsidP="00045AA8">
      <w:pPr>
        <w:ind w:left="720" w:right="1440"/>
        <w:jc w:val="both"/>
      </w:pPr>
      <w:r w:rsidRPr="00FC4856">
        <w:rPr>
          <w:b/>
          <w:bCs/>
          <w:u w:val="single"/>
        </w:rPr>
        <w:t>Question #</w:t>
      </w:r>
      <w:r>
        <w:rPr>
          <w:b/>
          <w:bCs/>
          <w:u w:val="single"/>
        </w:rPr>
        <w:t>3</w:t>
      </w:r>
      <w:r w:rsidRPr="00A51521">
        <w:rPr>
          <w:u w:val="single"/>
        </w:rPr>
        <w:t>:</w:t>
      </w:r>
      <w:r>
        <w:tab/>
        <w:t>Does the 90/120/??? Do the Calendar Days duration apply to each individual year's bid schedule?</w:t>
      </w:r>
    </w:p>
    <w:p w14:paraId="57EACED9" w14:textId="06AB85B0" w:rsidR="00045AA8" w:rsidRDefault="00045AA8" w:rsidP="00045AA8">
      <w:pPr>
        <w:spacing w:after="0" w:line="240" w:lineRule="auto"/>
        <w:ind w:left="720" w:right="1440"/>
        <w:jc w:val="both"/>
      </w:pPr>
      <w:r w:rsidRPr="007A5EB3">
        <w:rPr>
          <w:b/>
          <w:bCs/>
          <w:highlight w:val="lightGray"/>
          <w:u w:val="single"/>
        </w:rPr>
        <w:t>Answer #</w:t>
      </w:r>
      <w:r w:rsidRPr="007A5EB3">
        <w:rPr>
          <w:b/>
          <w:bCs/>
          <w:highlight w:val="lightGray"/>
          <w:u w:val="single"/>
        </w:rPr>
        <w:t>3</w:t>
      </w:r>
      <w:r w:rsidRPr="007A5EB3">
        <w:rPr>
          <w:highlight w:val="lightGray"/>
          <w:u w:val="single"/>
        </w:rPr>
        <w:t>:</w:t>
      </w:r>
      <w:r w:rsidRPr="007A5EB3">
        <w:rPr>
          <w:highlight w:val="lightGray"/>
        </w:rPr>
        <w:tab/>
        <w:t>Refer to answer to question #1.</w:t>
      </w:r>
    </w:p>
    <w:p w14:paraId="789CA213" w14:textId="77777777" w:rsidR="00045AA8" w:rsidRDefault="00045AA8" w:rsidP="00045AA8">
      <w:pPr>
        <w:spacing w:after="0" w:line="240" w:lineRule="auto"/>
        <w:ind w:left="720" w:right="1440"/>
        <w:jc w:val="both"/>
      </w:pPr>
    </w:p>
    <w:p w14:paraId="10C556C8" w14:textId="74BCF00F" w:rsidR="00045AA8" w:rsidRDefault="00045AA8" w:rsidP="007531D6">
      <w:pPr>
        <w:ind w:left="720" w:right="720"/>
      </w:pPr>
      <w:r w:rsidRPr="00045AA8">
        <w:rPr>
          <w:b/>
          <w:bCs/>
          <w:u w:val="single"/>
        </w:rPr>
        <w:t>Question #4:</w:t>
      </w:r>
      <w:r>
        <w:tab/>
        <w:t xml:space="preserve">Will all three Years (2024/2025/2026) </w:t>
      </w:r>
      <w:proofErr w:type="gramStart"/>
      <w:r>
        <w:t>have to</w:t>
      </w:r>
      <w:proofErr w:type="gramEnd"/>
      <w:r>
        <w:t xml:space="preserve"> be completed in year 2024?  Or is the plan to complete each year's Roads i</w:t>
      </w:r>
      <w:r>
        <w:t>n</w:t>
      </w:r>
      <w:r>
        <w:t xml:space="preserve"> the respective years shown? </w:t>
      </w:r>
    </w:p>
    <w:p w14:paraId="463E8B82" w14:textId="64B1CEA3" w:rsidR="00045AA8" w:rsidRPr="007A5EB3" w:rsidRDefault="00045AA8" w:rsidP="007531D6">
      <w:pPr>
        <w:ind w:left="720" w:right="720"/>
        <w:rPr>
          <w:highlight w:val="lightGray"/>
        </w:rPr>
      </w:pPr>
      <w:bookmarkStart w:id="1" w:name="_Hlk157770230"/>
      <w:r w:rsidRPr="007A5EB3">
        <w:rPr>
          <w:b/>
          <w:bCs/>
          <w:highlight w:val="lightGray"/>
          <w:u w:val="single"/>
        </w:rPr>
        <w:t>Answer #</w:t>
      </w:r>
      <w:r w:rsidRPr="007A5EB3">
        <w:rPr>
          <w:b/>
          <w:bCs/>
          <w:highlight w:val="lightGray"/>
          <w:u w:val="single"/>
        </w:rPr>
        <w:t>4</w:t>
      </w:r>
      <w:bookmarkEnd w:id="1"/>
      <w:r w:rsidR="007531D6" w:rsidRPr="007A5EB3">
        <w:rPr>
          <w:highlight w:val="lightGray"/>
        </w:rPr>
        <w:tab/>
        <w:t xml:space="preserve">On page 21 </w:t>
      </w:r>
      <w:r w:rsidR="007531D6" w:rsidRPr="007A5EB3">
        <w:rPr>
          <w:highlight w:val="lightGray"/>
        </w:rPr>
        <w:t>of the Contract Documents</w:t>
      </w:r>
      <w:r w:rsidR="007531D6" w:rsidRPr="007A5EB3">
        <w:rPr>
          <w:highlight w:val="lightGray"/>
        </w:rPr>
        <w:t xml:space="preserve">, under Project Description, has been changed </w:t>
      </w:r>
      <w:r w:rsidR="007531D6" w:rsidRPr="007A5EB3">
        <w:rPr>
          <w:highlight w:val="lightGray"/>
        </w:rPr>
        <w:t>as follows:</w:t>
      </w:r>
      <w:r w:rsidRPr="007A5EB3">
        <w:rPr>
          <w:highlight w:val="lightGray"/>
        </w:rPr>
        <w:tab/>
      </w:r>
    </w:p>
    <w:p w14:paraId="5CC47AC5" w14:textId="106E9138" w:rsidR="007531D6" w:rsidRDefault="007531D6" w:rsidP="007531D6">
      <w:pPr>
        <w:spacing w:after="0" w:line="240" w:lineRule="auto"/>
        <w:ind w:left="1440" w:right="720"/>
        <w:jc w:val="both"/>
      </w:pPr>
      <w:r w:rsidRPr="007A5EB3">
        <w:rPr>
          <w:highlight w:val="lightGray"/>
        </w:rPr>
        <w:t xml:space="preserve">The City of Brookhaven is soliciting competitive sealed bids from qualified contractors for the </w:t>
      </w:r>
      <w:r w:rsidRPr="007A5EB3">
        <w:rPr>
          <w:b/>
          <w:highlight w:val="lightGray"/>
        </w:rPr>
        <w:t xml:space="preserve">2024 Street Resurfacing Project. </w:t>
      </w:r>
      <w:r w:rsidRPr="007A5EB3">
        <w:rPr>
          <w:highlight w:val="lightGray"/>
        </w:rPr>
        <w:t>These bid documents cover asphalt paving maintenance for the years 2024</w:t>
      </w:r>
      <w:r w:rsidRPr="007A5EB3">
        <w:rPr>
          <w:strike/>
          <w:color w:val="FF0000"/>
          <w:highlight w:val="lightGray"/>
        </w:rPr>
        <w:t>, 2025, and</w:t>
      </w:r>
      <w:r w:rsidRPr="007A5EB3">
        <w:rPr>
          <w:color w:val="FF0000"/>
          <w:highlight w:val="lightGray"/>
        </w:rPr>
        <w:t xml:space="preserve"> </w:t>
      </w:r>
      <w:r w:rsidRPr="007A5EB3">
        <w:rPr>
          <w:highlight w:val="lightGray"/>
        </w:rPr>
        <w:t>2024-2026; Phases 1, 2, and 3, respectively.</w:t>
      </w:r>
    </w:p>
    <w:p w14:paraId="6F457362" w14:textId="77777777" w:rsidR="007531D6" w:rsidRDefault="007531D6" w:rsidP="007531D6">
      <w:pPr>
        <w:spacing w:after="0" w:line="240" w:lineRule="auto"/>
        <w:ind w:left="1440" w:right="720"/>
        <w:jc w:val="both"/>
      </w:pPr>
    </w:p>
    <w:p w14:paraId="7F88DB41" w14:textId="77777777" w:rsidR="007531D6" w:rsidRDefault="007531D6" w:rsidP="007531D6">
      <w:pPr>
        <w:spacing w:after="0" w:line="240" w:lineRule="auto"/>
        <w:ind w:left="1440" w:right="720"/>
        <w:jc w:val="both"/>
      </w:pPr>
    </w:p>
    <w:p w14:paraId="61E233A4" w14:textId="77777777" w:rsidR="007531D6" w:rsidRDefault="007531D6" w:rsidP="007531D6">
      <w:pPr>
        <w:spacing w:after="0" w:line="240" w:lineRule="auto"/>
        <w:ind w:left="1440" w:right="720"/>
        <w:jc w:val="both"/>
      </w:pPr>
    </w:p>
    <w:p w14:paraId="70D07440" w14:textId="77777777" w:rsidR="007531D6" w:rsidRDefault="007531D6" w:rsidP="007531D6">
      <w:pPr>
        <w:spacing w:after="0" w:line="240" w:lineRule="auto"/>
        <w:ind w:left="1440" w:right="720"/>
        <w:jc w:val="both"/>
      </w:pPr>
    </w:p>
    <w:p w14:paraId="532BB4A2" w14:textId="77777777" w:rsidR="007531D6" w:rsidRDefault="007531D6" w:rsidP="007531D6">
      <w:pPr>
        <w:spacing w:after="0" w:line="240" w:lineRule="auto"/>
        <w:ind w:left="720" w:right="720"/>
        <w:jc w:val="both"/>
        <w:rPr>
          <w:b/>
          <w:bCs/>
          <w:u w:val="single"/>
        </w:rPr>
      </w:pPr>
    </w:p>
    <w:p w14:paraId="51400BFE" w14:textId="569B575A" w:rsidR="007531D6" w:rsidRPr="00045AA8" w:rsidRDefault="007531D6" w:rsidP="007531D6">
      <w:pPr>
        <w:spacing w:after="0" w:line="240" w:lineRule="auto"/>
        <w:ind w:left="720" w:right="720"/>
        <w:jc w:val="both"/>
      </w:pPr>
      <w:r w:rsidRPr="007531D6">
        <w:rPr>
          <w:b/>
          <w:bCs/>
          <w:u w:val="single"/>
        </w:rPr>
        <w:t>Question #5</w:t>
      </w:r>
      <w:r>
        <w:t>:</w:t>
      </w:r>
      <w:r>
        <w:tab/>
        <w:t xml:space="preserve">Will all 3 years utilize the GDOT Asphalt Cement Index?  Or is the plan for each respective year to be </w:t>
      </w:r>
      <w:r>
        <w:t>n</w:t>
      </w:r>
      <w:r>
        <w:t>on-Indexed for the Asphalt Cement?  Please explain if all or none for the Bid Schedules will utilize the GDOT Asphalt Cement Index</w:t>
      </w:r>
    </w:p>
    <w:p w14:paraId="7B734906" w14:textId="77777777" w:rsidR="00045AA8" w:rsidRDefault="00045AA8" w:rsidP="007531D6">
      <w:pPr>
        <w:spacing w:after="0" w:line="240" w:lineRule="auto"/>
        <w:ind w:left="720" w:right="1440"/>
        <w:jc w:val="both"/>
      </w:pPr>
    </w:p>
    <w:p w14:paraId="069374A1" w14:textId="106CA93F" w:rsidR="00045AA8" w:rsidRPr="007A5EB3" w:rsidRDefault="007531D6" w:rsidP="007531D6">
      <w:pPr>
        <w:spacing w:after="0" w:line="240" w:lineRule="auto"/>
        <w:ind w:left="720" w:right="720"/>
        <w:jc w:val="both"/>
        <w:rPr>
          <w:rFonts w:cstheme="minorHAnsi"/>
          <w:i/>
          <w:iCs/>
          <w:color w:val="0070C0"/>
          <w:highlight w:val="lightGray"/>
        </w:rPr>
      </w:pPr>
      <w:r w:rsidRPr="007A5EB3">
        <w:rPr>
          <w:b/>
          <w:bCs/>
          <w:highlight w:val="lightGray"/>
          <w:u w:val="single"/>
        </w:rPr>
        <w:t>Answer #</w:t>
      </w:r>
      <w:r w:rsidRPr="007A5EB3">
        <w:rPr>
          <w:b/>
          <w:bCs/>
          <w:highlight w:val="lightGray"/>
          <w:u w:val="single"/>
        </w:rPr>
        <w:t>5:</w:t>
      </w:r>
      <w:r w:rsidRPr="007A5EB3">
        <w:rPr>
          <w:highlight w:val="lightGray"/>
        </w:rPr>
        <w:tab/>
      </w:r>
      <w:r w:rsidRPr="007A5EB3">
        <w:rPr>
          <w:highlight w:val="lightGray"/>
        </w:rPr>
        <w:t xml:space="preserve">All 3 years shall utilize the GDOT Asphalt Cement Index.  </w:t>
      </w:r>
      <w:r w:rsidRPr="007A5EB3">
        <w:rPr>
          <w:rFonts w:cstheme="minorHAnsi"/>
          <w:highlight w:val="lightGray"/>
        </w:rPr>
        <w:t>The February 2024 Index Price shall apply as the baseline for the work in 2025 and 2026 and adjustments will be made as outlined in</w:t>
      </w:r>
      <w:r w:rsidRPr="007A5EB3">
        <w:rPr>
          <w:rFonts w:cstheme="minorHAnsi"/>
          <w:i/>
          <w:iCs/>
          <w:highlight w:val="lightGray"/>
        </w:rPr>
        <w:t xml:space="preserve"> </w:t>
      </w:r>
      <w:r w:rsidRPr="007A5EB3">
        <w:rPr>
          <w:rFonts w:cstheme="minorHAnsi"/>
          <w:i/>
          <w:iCs/>
          <w:highlight w:val="lightGray"/>
          <w:u w:val="single"/>
        </w:rPr>
        <w:t>T</w:t>
      </w:r>
      <w:r w:rsidRPr="007A5EB3">
        <w:rPr>
          <w:rFonts w:cstheme="minorHAnsi"/>
          <w:i/>
          <w:iCs/>
          <w:highlight w:val="lightGray"/>
          <w:u w:val="single"/>
        </w:rPr>
        <w:t>he GDOT Standard Specification Section 109</w:t>
      </w:r>
      <w:r w:rsidRPr="007A5EB3">
        <w:rPr>
          <w:rFonts w:cstheme="minorHAnsi"/>
          <w:i/>
          <w:iCs/>
          <w:color w:val="0070C0"/>
          <w:highlight w:val="lightGray"/>
          <w:u w:val="single"/>
        </w:rPr>
        <w:t>.</w:t>
      </w:r>
      <w:r w:rsidRPr="007A5EB3">
        <w:rPr>
          <w:rFonts w:cstheme="minorHAnsi"/>
          <w:i/>
          <w:iCs/>
          <w:color w:val="0070C0"/>
          <w:highlight w:val="lightGray"/>
        </w:rPr>
        <w:t xml:space="preserve"> </w:t>
      </w:r>
    </w:p>
    <w:p w14:paraId="3FD591D0" w14:textId="77777777" w:rsidR="007531D6" w:rsidRDefault="007531D6" w:rsidP="007531D6">
      <w:pPr>
        <w:spacing w:after="0" w:line="240" w:lineRule="auto"/>
        <w:ind w:left="720" w:right="720"/>
        <w:jc w:val="both"/>
      </w:pPr>
    </w:p>
    <w:p w14:paraId="3C6586CC" w14:textId="77777777" w:rsidR="007531D6" w:rsidRDefault="007531D6" w:rsidP="007531D6">
      <w:pPr>
        <w:ind w:left="720"/>
      </w:pPr>
      <w:r w:rsidRPr="007531D6">
        <w:rPr>
          <w:b/>
          <w:bCs/>
          <w:u w:val="single"/>
        </w:rPr>
        <w:t>Question #6:</w:t>
      </w:r>
      <w:r>
        <w:tab/>
        <w:t xml:space="preserve">What is the expected/approximate Notice To Proceed date for each year's respective work scope? </w:t>
      </w:r>
    </w:p>
    <w:p w14:paraId="3EC6B308" w14:textId="405A917F" w:rsidR="007531D6" w:rsidRPr="007A5EB3" w:rsidRDefault="007531D6" w:rsidP="00FD0C23">
      <w:pPr>
        <w:ind w:left="720" w:right="630"/>
        <w:rPr>
          <w:highlight w:val="lightGray"/>
        </w:rPr>
      </w:pPr>
      <w:r w:rsidRPr="007A5EB3">
        <w:rPr>
          <w:b/>
          <w:bCs/>
          <w:highlight w:val="lightGray"/>
          <w:u w:val="single"/>
        </w:rPr>
        <w:t>Answer #6:</w:t>
      </w:r>
      <w:r w:rsidRPr="007A5EB3">
        <w:rPr>
          <w:highlight w:val="lightGray"/>
        </w:rPr>
        <w:tab/>
        <w:t>2024: April 1, 2024</w:t>
      </w:r>
      <w:r w:rsidR="00FD0C23" w:rsidRPr="007A5EB3">
        <w:rPr>
          <w:highlight w:val="lightGray"/>
        </w:rPr>
        <w:t xml:space="preserve"> /</w:t>
      </w:r>
      <w:r w:rsidRPr="007A5EB3">
        <w:rPr>
          <w:highlight w:val="lightGray"/>
        </w:rPr>
        <w:t xml:space="preserve"> 2025: January 31st.</w:t>
      </w:r>
      <w:r w:rsidR="00FD0C23" w:rsidRPr="007A5EB3">
        <w:rPr>
          <w:highlight w:val="lightGray"/>
        </w:rPr>
        <w:t xml:space="preserve"> /</w:t>
      </w:r>
      <w:r w:rsidRPr="007A5EB3">
        <w:rPr>
          <w:highlight w:val="lightGray"/>
        </w:rPr>
        <w:t xml:space="preserve"> 2026: January 31st.</w:t>
      </w:r>
      <w:r w:rsidR="00FD0C23" w:rsidRPr="007A5EB3">
        <w:rPr>
          <w:highlight w:val="lightGray"/>
        </w:rPr>
        <w:t xml:space="preserve"> Please add these dates to the contract language on page 21, under the heading </w:t>
      </w:r>
      <w:r w:rsidR="00FD0C23" w:rsidRPr="007A5EB3">
        <w:rPr>
          <w:b/>
          <w:bCs/>
          <w:highlight w:val="lightGray"/>
          <w:u w:val="single"/>
        </w:rPr>
        <w:t>Scope:</w:t>
      </w:r>
    </w:p>
    <w:p w14:paraId="14D7678A" w14:textId="10900DEE" w:rsidR="00FD0C23" w:rsidRDefault="00FD0C23" w:rsidP="00FD0C23">
      <w:pPr>
        <w:ind w:left="720" w:right="630"/>
        <w:jc w:val="both"/>
      </w:pPr>
      <w:r w:rsidRPr="00FD0C23">
        <w:rPr>
          <w:b/>
          <w:bCs/>
          <w:u w:val="single"/>
        </w:rPr>
        <w:t>Question #7:</w:t>
      </w:r>
      <w:r w:rsidRPr="00FD0C23">
        <w:tab/>
        <w:t xml:space="preserve">How are we expected to price bid items with no quantities, if we don't know how, </w:t>
      </w:r>
      <w:r w:rsidRPr="00FD0C23">
        <w:t>why,</w:t>
      </w:r>
      <w:r w:rsidRPr="00FD0C23">
        <w:t xml:space="preserve"> or where </w:t>
      </w:r>
      <w:r w:rsidRPr="00FD0C23">
        <w:t>these zero quantities</w:t>
      </w:r>
      <w:r w:rsidRPr="00FD0C23">
        <w:t xml:space="preserve"> bid items will be utilized on any given road?  </w:t>
      </w:r>
    </w:p>
    <w:p w14:paraId="314B1DBA" w14:textId="77777777" w:rsidR="00FD0C23" w:rsidRPr="007A5EB3" w:rsidRDefault="00FD0C23" w:rsidP="00FD0C23">
      <w:pPr>
        <w:ind w:left="720" w:right="630"/>
        <w:jc w:val="both"/>
        <w:rPr>
          <w:highlight w:val="lightGray"/>
        </w:rPr>
      </w:pPr>
      <w:r w:rsidRPr="007A5EB3">
        <w:rPr>
          <w:b/>
          <w:bCs/>
          <w:highlight w:val="lightGray"/>
          <w:u w:val="single"/>
        </w:rPr>
        <w:t>Answer #7:</w:t>
      </w:r>
      <w:r w:rsidRPr="007A5EB3">
        <w:rPr>
          <w:highlight w:val="lightGray"/>
        </w:rPr>
        <w:t xml:space="preserve"> </w:t>
      </w:r>
      <w:r w:rsidRPr="007A5EB3">
        <w:rPr>
          <w:highlight w:val="lightGray"/>
        </w:rPr>
        <w:tab/>
        <w:t>Zero-quantity items have been removed</w:t>
      </w:r>
      <w:r w:rsidRPr="007A5EB3">
        <w:rPr>
          <w:highlight w:val="lightGray"/>
        </w:rPr>
        <w:t xml:space="preserve"> from their respective bid pages </w:t>
      </w:r>
      <w:bookmarkStart w:id="2" w:name="_Hlk157771407"/>
      <w:r w:rsidRPr="007A5EB3">
        <w:rPr>
          <w:highlight w:val="lightGray"/>
        </w:rPr>
        <w:t>(67-69)</w:t>
      </w:r>
      <w:r w:rsidRPr="007A5EB3">
        <w:rPr>
          <w:highlight w:val="lightGray"/>
        </w:rPr>
        <w:t xml:space="preserve">. </w:t>
      </w:r>
      <w:bookmarkEnd w:id="2"/>
    </w:p>
    <w:p w14:paraId="02CD2609" w14:textId="660FDB21" w:rsidR="00FD0C23" w:rsidRPr="00FD0C23" w:rsidRDefault="00FD0C23" w:rsidP="00FD0C23">
      <w:pPr>
        <w:ind w:left="720" w:right="630"/>
        <w:jc w:val="both"/>
        <w:rPr>
          <w:b/>
          <w:bCs/>
          <w:u w:val="single"/>
        </w:rPr>
      </w:pPr>
      <w:r w:rsidRPr="00FD0C23">
        <w:rPr>
          <w:b/>
          <w:bCs/>
          <w:u w:val="single"/>
        </w:rPr>
        <w:t>Question #8:</w:t>
      </w:r>
      <w:r w:rsidRPr="00FD0C23">
        <w:tab/>
      </w:r>
      <w:r w:rsidR="00AC0118">
        <w:t>T</w:t>
      </w:r>
      <w:r w:rsidRPr="00FD0C23">
        <w:t>he last sentence on the bid forms for 2025 and 2026 do match the respective bid form year shown at the top of each page, will this be corrected?</w:t>
      </w:r>
      <w:r w:rsidRPr="00FD0C23">
        <w:rPr>
          <w:b/>
          <w:bCs/>
          <w:u w:val="single"/>
        </w:rPr>
        <w:t xml:space="preserve"> </w:t>
      </w:r>
    </w:p>
    <w:p w14:paraId="3BFE8A53" w14:textId="42673495" w:rsidR="00FD0C23" w:rsidRPr="007A5EB3" w:rsidRDefault="00FD0C23" w:rsidP="00FD0C23">
      <w:pPr>
        <w:ind w:left="720" w:right="630"/>
        <w:jc w:val="both"/>
        <w:rPr>
          <w:highlight w:val="lightGray"/>
        </w:rPr>
      </w:pPr>
      <w:r w:rsidRPr="007A5EB3">
        <w:rPr>
          <w:b/>
          <w:bCs/>
          <w:highlight w:val="lightGray"/>
          <w:u w:val="single"/>
        </w:rPr>
        <w:t>Answer #8:</w:t>
      </w:r>
      <w:r w:rsidRPr="007A5EB3">
        <w:rPr>
          <w:highlight w:val="lightGray"/>
        </w:rPr>
        <w:tab/>
      </w:r>
      <w:r w:rsidR="00AC0118" w:rsidRPr="007A5EB3">
        <w:rPr>
          <w:b/>
          <w:bCs/>
          <w:highlight w:val="lightGray"/>
          <w:u w:val="single"/>
        </w:rPr>
        <w:t>Major</w:t>
      </w:r>
      <w:r w:rsidR="00AC0118" w:rsidRPr="007A5EB3">
        <w:rPr>
          <w:highlight w:val="lightGray"/>
        </w:rPr>
        <w:t xml:space="preserve"> revisions</w:t>
      </w:r>
      <w:r w:rsidR="00AC0118" w:rsidRPr="007A5EB3">
        <w:rPr>
          <w:highlight w:val="lightGray"/>
        </w:rPr>
        <w:t xml:space="preserve"> have been made to the 2024 - 2026</w:t>
      </w:r>
      <w:r w:rsidR="00300A2B" w:rsidRPr="007A5EB3">
        <w:rPr>
          <w:highlight w:val="lightGray"/>
        </w:rPr>
        <w:t xml:space="preserve"> </w:t>
      </w:r>
      <w:r w:rsidR="00AC0118" w:rsidRPr="007A5EB3">
        <w:rPr>
          <w:highlight w:val="lightGray"/>
        </w:rPr>
        <w:t>b</w:t>
      </w:r>
      <w:r w:rsidRPr="007A5EB3">
        <w:rPr>
          <w:highlight w:val="lightGray"/>
        </w:rPr>
        <w:t>id forms.</w:t>
      </w:r>
      <w:r w:rsidRPr="007A5EB3">
        <w:rPr>
          <w:color w:val="4472C4" w:themeColor="accent1"/>
          <w:highlight w:val="lightGray"/>
        </w:rPr>
        <w:t xml:space="preserve">  </w:t>
      </w:r>
      <w:r w:rsidR="00300A2B" w:rsidRPr="007A5EB3">
        <w:rPr>
          <w:i/>
          <w:iCs/>
          <w:highlight w:val="lightGray"/>
          <w:u w:val="single"/>
        </w:rPr>
        <w:t xml:space="preserve">Please replace the cited pages </w:t>
      </w:r>
      <w:r w:rsidR="00300A2B" w:rsidRPr="007A5EB3">
        <w:rPr>
          <w:i/>
          <w:iCs/>
          <w:highlight w:val="lightGray"/>
          <w:u w:val="single"/>
        </w:rPr>
        <w:t xml:space="preserve">(67-69) </w:t>
      </w:r>
      <w:r w:rsidR="00300A2B" w:rsidRPr="007A5EB3">
        <w:rPr>
          <w:i/>
          <w:iCs/>
          <w:highlight w:val="lightGray"/>
          <w:u w:val="single"/>
        </w:rPr>
        <w:t>in your bid package with those attached to this Addendum #2</w:t>
      </w:r>
      <w:r w:rsidR="00AC0118" w:rsidRPr="007A5EB3">
        <w:rPr>
          <w:i/>
          <w:iCs/>
          <w:highlight w:val="lightGray"/>
          <w:u w:val="single"/>
        </w:rPr>
        <w:t>,</w:t>
      </w:r>
      <w:r w:rsidR="00300A2B" w:rsidRPr="007A5EB3">
        <w:rPr>
          <w:i/>
          <w:iCs/>
          <w:highlight w:val="lightGray"/>
          <w:u w:val="single"/>
        </w:rPr>
        <w:t xml:space="preserve"> to reflect all changes</w:t>
      </w:r>
      <w:r w:rsidR="00AC0118" w:rsidRPr="007A5EB3">
        <w:rPr>
          <w:i/>
          <w:iCs/>
          <w:highlight w:val="lightGray"/>
          <w:u w:val="single"/>
        </w:rPr>
        <w:t>,</w:t>
      </w:r>
      <w:r w:rsidR="00300A2B" w:rsidRPr="007A5EB3">
        <w:rPr>
          <w:i/>
          <w:iCs/>
          <w:highlight w:val="lightGray"/>
          <w:u w:val="single"/>
        </w:rPr>
        <w:t xml:space="preserve"> includ</w:t>
      </w:r>
      <w:r w:rsidR="00AC0118" w:rsidRPr="007A5EB3">
        <w:rPr>
          <w:i/>
          <w:iCs/>
          <w:highlight w:val="lightGray"/>
          <w:u w:val="single"/>
        </w:rPr>
        <w:t>ing</w:t>
      </w:r>
      <w:r w:rsidR="00300A2B" w:rsidRPr="007A5EB3">
        <w:rPr>
          <w:i/>
          <w:iCs/>
          <w:highlight w:val="lightGray"/>
          <w:u w:val="single"/>
        </w:rPr>
        <w:t xml:space="preserve"> </w:t>
      </w:r>
      <w:r w:rsidR="00AC0118" w:rsidRPr="007A5EB3">
        <w:rPr>
          <w:i/>
          <w:iCs/>
          <w:highlight w:val="lightGray"/>
          <w:u w:val="single"/>
        </w:rPr>
        <w:t xml:space="preserve">added/deleted </w:t>
      </w:r>
      <w:r w:rsidR="00300A2B" w:rsidRPr="007A5EB3">
        <w:rPr>
          <w:i/>
          <w:iCs/>
          <w:highlight w:val="lightGray"/>
          <w:u w:val="single"/>
        </w:rPr>
        <w:t>pay items and quantities</w:t>
      </w:r>
      <w:r w:rsidR="00300A2B" w:rsidRPr="007A5EB3">
        <w:rPr>
          <w:i/>
          <w:iCs/>
          <w:highlight w:val="lightGray"/>
        </w:rPr>
        <w:t>.</w:t>
      </w:r>
    </w:p>
    <w:p w14:paraId="40DD02E3" w14:textId="5F6DB411" w:rsidR="00AC0118" w:rsidRPr="00AC0118" w:rsidRDefault="00AC0118" w:rsidP="00AC0118">
      <w:pPr>
        <w:ind w:left="720" w:right="630"/>
        <w:jc w:val="both"/>
        <w:rPr>
          <w:b/>
          <w:bCs/>
          <w:u w:val="single"/>
        </w:rPr>
      </w:pPr>
      <w:r w:rsidRPr="000E3C6B">
        <w:rPr>
          <w:b/>
          <w:bCs/>
          <w:u w:val="single"/>
        </w:rPr>
        <w:t>Question #9:</w:t>
      </w:r>
      <w:r w:rsidRPr="00AC0118">
        <w:tab/>
        <w:t xml:space="preserve">Does the City have the funds to perform the work shown in each respective year's bid schedule?  </w:t>
      </w:r>
    </w:p>
    <w:p w14:paraId="0E9D9265" w14:textId="0828DC88" w:rsidR="00FD0C23" w:rsidRPr="00AC0118" w:rsidRDefault="00AC0118" w:rsidP="00FD0C23">
      <w:pPr>
        <w:ind w:left="720" w:right="630"/>
        <w:rPr>
          <w:b/>
          <w:bCs/>
        </w:rPr>
      </w:pPr>
      <w:r w:rsidRPr="007A5EB3">
        <w:rPr>
          <w:b/>
          <w:bCs/>
          <w:highlight w:val="lightGray"/>
          <w:u w:val="single"/>
        </w:rPr>
        <w:t>Answer #9:</w:t>
      </w:r>
      <w:r w:rsidRPr="007A5EB3">
        <w:rPr>
          <w:highlight w:val="lightGray"/>
        </w:rPr>
        <w:tab/>
        <w:t>Funding has been made available</w:t>
      </w:r>
      <w:r w:rsidRPr="00AC0118">
        <w:t>.</w:t>
      </w:r>
    </w:p>
    <w:p w14:paraId="45741EEB" w14:textId="77777777" w:rsidR="00AC0118" w:rsidRDefault="00AC0118" w:rsidP="00AC0118">
      <w:pPr>
        <w:ind w:left="720" w:right="630"/>
      </w:pPr>
      <w:r w:rsidRPr="000E3C6B">
        <w:rPr>
          <w:b/>
          <w:bCs/>
          <w:u w:val="single"/>
        </w:rPr>
        <w:t>Question #10:</w:t>
      </w:r>
      <w:r w:rsidRPr="00AC0118">
        <w:rPr>
          <w:b/>
          <w:bCs/>
        </w:rPr>
        <w:tab/>
      </w:r>
      <w:r w:rsidRPr="00AC0118">
        <w:t>Would you consider just bidding out the 2024 Schedule of Values and wait to bid the other two years out later?</w:t>
      </w:r>
    </w:p>
    <w:p w14:paraId="5161716B" w14:textId="094789D8" w:rsidR="00AC0118" w:rsidRPr="007A5EB3" w:rsidRDefault="00AC0118" w:rsidP="00AC0118">
      <w:pPr>
        <w:ind w:left="720" w:right="630"/>
        <w:rPr>
          <w:highlight w:val="lightGray"/>
        </w:rPr>
      </w:pPr>
      <w:r w:rsidRPr="007A5EB3">
        <w:rPr>
          <w:b/>
          <w:bCs/>
          <w:highlight w:val="lightGray"/>
          <w:u w:val="single"/>
        </w:rPr>
        <w:t>Answer #10:</w:t>
      </w:r>
      <w:r w:rsidRPr="007A5EB3">
        <w:rPr>
          <w:highlight w:val="lightGray"/>
        </w:rPr>
        <w:tab/>
        <w:t xml:space="preserve">The City has made </w:t>
      </w:r>
      <w:r w:rsidR="008D5EFB" w:rsidRPr="007A5EB3">
        <w:rPr>
          <w:highlight w:val="lightGray"/>
        </w:rPr>
        <w:t>the</w:t>
      </w:r>
      <w:r w:rsidRPr="007A5EB3">
        <w:rPr>
          <w:highlight w:val="lightGray"/>
        </w:rPr>
        <w:t xml:space="preserve"> decision to bid all three years as a package.  For </w:t>
      </w:r>
      <w:r w:rsidR="008D5EFB" w:rsidRPr="007A5EB3">
        <w:rPr>
          <w:highlight w:val="lightGray"/>
        </w:rPr>
        <w:t>comments</w:t>
      </w:r>
      <w:r w:rsidRPr="007A5EB3">
        <w:rPr>
          <w:highlight w:val="lightGray"/>
        </w:rPr>
        <w:t xml:space="preserve"> on API, see question #5</w:t>
      </w:r>
      <w:r w:rsidR="008D5EFB" w:rsidRPr="007A5EB3">
        <w:rPr>
          <w:highlight w:val="lightGray"/>
        </w:rPr>
        <w:t>.</w:t>
      </w:r>
      <w:r w:rsidRPr="007A5EB3">
        <w:rPr>
          <w:highlight w:val="lightGray"/>
        </w:rPr>
        <w:t xml:space="preserve"> </w:t>
      </w:r>
    </w:p>
    <w:p w14:paraId="3FCC02B1" w14:textId="47CC72AA" w:rsidR="008D5EFB" w:rsidRPr="00AC0118" w:rsidRDefault="008D5EFB" w:rsidP="00AC0118">
      <w:pPr>
        <w:ind w:left="720" w:right="630"/>
        <w:rPr>
          <w:b/>
          <w:bCs/>
          <w:u w:val="single"/>
        </w:rPr>
      </w:pPr>
      <w:bookmarkStart w:id="3" w:name="_Hlk157772497"/>
      <w:r w:rsidRPr="00383E15">
        <w:rPr>
          <w:b/>
          <w:bCs/>
          <w:u w:val="single"/>
        </w:rPr>
        <w:t>Question #11:</w:t>
      </w:r>
      <w:bookmarkEnd w:id="3"/>
      <w:r>
        <w:tab/>
        <w:t xml:space="preserve">In the Bid Document you tell us that you </w:t>
      </w:r>
      <w:r>
        <w:t xml:space="preserve">(the city) </w:t>
      </w:r>
      <w:r>
        <w:t>reserve the right to award parts of the project to multiple contractors.  Does this mean you would choose contractor by year</w:t>
      </w:r>
      <w:r>
        <w:t xml:space="preserve">, or </w:t>
      </w:r>
      <w:r>
        <w:t xml:space="preserve">breaking up individual bid items within say the 2024 Bid Schedule?  </w:t>
      </w:r>
    </w:p>
    <w:p w14:paraId="5931A103" w14:textId="77777777" w:rsidR="00FD5829" w:rsidRPr="007A5EB3" w:rsidRDefault="008D5EFB" w:rsidP="00FD5829">
      <w:pPr>
        <w:ind w:left="720" w:right="630"/>
        <w:jc w:val="both"/>
        <w:rPr>
          <w:highlight w:val="lightGray"/>
        </w:rPr>
      </w:pPr>
      <w:r w:rsidRPr="007A5EB3">
        <w:rPr>
          <w:b/>
          <w:bCs/>
          <w:highlight w:val="lightGray"/>
          <w:u w:val="single"/>
        </w:rPr>
        <w:t>Answer</w:t>
      </w:r>
      <w:r w:rsidRPr="007A5EB3">
        <w:rPr>
          <w:b/>
          <w:bCs/>
          <w:highlight w:val="lightGray"/>
          <w:u w:val="single"/>
        </w:rPr>
        <w:t xml:space="preserve"> #11:</w:t>
      </w:r>
      <w:r w:rsidRPr="007A5EB3">
        <w:rPr>
          <w:highlight w:val="lightGray"/>
        </w:rPr>
        <w:tab/>
        <w:t>This is standard contract verbiage. It is highly likely that the lowest responsible bidder will be awarded the contract covering all three years</w:t>
      </w:r>
      <w:r w:rsidR="00FD5829" w:rsidRPr="007A5EB3">
        <w:rPr>
          <w:highlight w:val="lightGray"/>
        </w:rPr>
        <w:t>; however,</w:t>
      </w:r>
      <w:r w:rsidRPr="007A5EB3">
        <w:rPr>
          <w:highlight w:val="lightGray"/>
        </w:rPr>
        <w:t xml:space="preserve"> </w:t>
      </w:r>
      <w:r w:rsidR="00FD5829" w:rsidRPr="007A5EB3">
        <w:rPr>
          <w:highlight w:val="lightGray"/>
        </w:rPr>
        <w:t>t</w:t>
      </w:r>
      <w:r w:rsidRPr="007A5EB3">
        <w:rPr>
          <w:highlight w:val="lightGray"/>
        </w:rPr>
        <w:t xml:space="preserve">he City of Brookhaven </w:t>
      </w:r>
      <w:r w:rsidR="00FD5829" w:rsidRPr="007A5EB3">
        <w:rPr>
          <w:highlight w:val="lightGray"/>
        </w:rPr>
        <w:t xml:space="preserve">does </w:t>
      </w:r>
      <w:r w:rsidRPr="007A5EB3">
        <w:rPr>
          <w:highlight w:val="lightGray"/>
        </w:rPr>
        <w:t xml:space="preserve">reserve the right to </w:t>
      </w:r>
      <w:r w:rsidR="00FD5829" w:rsidRPr="007A5EB3">
        <w:rPr>
          <w:highlight w:val="lightGray"/>
        </w:rPr>
        <w:t xml:space="preserve">offer any or all parts (years) of the award to the next lowest responsible bidder, should the initial awardee fail to perform as expected. </w:t>
      </w:r>
    </w:p>
    <w:p w14:paraId="58C0D5D6" w14:textId="77777777" w:rsidR="00751352" w:rsidRDefault="00751352" w:rsidP="00FD5829">
      <w:pPr>
        <w:ind w:left="720" w:right="630"/>
        <w:jc w:val="both"/>
        <w:rPr>
          <w:b/>
          <w:bCs/>
          <w:u w:val="single"/>
        </w:rPr>
      </w:pPr>
    </w:p>
    <w:p w14:paraId="1F4EE729" w14:textId="77777777" w:rsidR="00751352" w:rsidRDefault="00751352" w:rsidP="00FD5829">
      <w:pPr>
        <w:ind w:left="720" w:right="630"/>
        <w:jc w:val="both"/>
        <w:rPr>
          <w:b/>
          <w:bCs/>
          <w:u w:val="single"/>
        </w:rPr>
      </w:pPr>
    </w:p>
    <w:p w14:paraId="7072AC47" w14:textId="77777777" w:rsidR="00751352" w:rsidRDefault="00751352" w:rsidP="00FD5829">
      <w:pPr>
        <w:ind w:left="720" w:right="630"/>
        <w:jc w:val="both"/>
        <w:rPr>
          <w:b/>
          <w:bCs/>
          <w:u w:val="single"/>
        </w:rPr>
      </w:pPr>
    </w:p>
    <w:p w14:paraId="7A522515" w14:textId="3106E457" w:rsidR="007531D6" w:rsidRPr="00FD5829" w:rsidRDefault="00FD5829" w:rsidP="00FD5829">
      <w:pPr>
        <w:ind w:left="720" w:right="630"/>
        <w:jc w:val="both"/>
      </w:pPr>
      <w:r w:rsidRPr="00383E15">
        <w:rPr>
          <w:b/>
          <w:bCs/>
          <w:u w:val="single"/>
        </w:rPr>
        <w:t>Question #1</w:t>
      </w:r>
      <w:r w:rsidR="00751352">
        <w:rPr>
          <w:b/>
          <w:bCs/>
          <w:u w:val="single"/>
        </w:rPr>
        <w:t>2</w:t>
      </w:r>
      <w:r w:rsidRPr="00383E15">
        <w:rPr>
          <w:b/>
          <w:bCs/>
          <w:u w:val="single"/>
        </w:rPr>
        <w:t>:</w:t>
      </w:r>
      <w:r>
        <w:tab/>
        <w:t>Will the contractor be required to mill/pave into side roads?</w:t>
      </w:r>
    </w:p>
    <w:p w14:paraId="459D43A5" w14:textId="77777777" w:rsidR="00231408" w:rsidRPr="007A5EB3" w:rsidRDefault="00FD5829" w:rsidP="00375DB5">
      <w:pPr>
        <w:ind w:left="720" w:right="630"/>
        <w:jc w:val="both"/>
        <w:rPr>
          <w:highlight w:val="lightGray"/>
        </w:rPr>
      </w:pPr>
      <w:r w:rsidRPr="007A5EB3">
        <w:rPr>
          <w:b/>
          <w:bCs/>
          <w:highlight w:val="lightGray"/>
          <w:u w:val="single"/>
        </w:rPr>
        <w:t>Answer</w:t>
      </w:r>
      <w:r w:rsidRPr="007A5EB3">
        <w:rPr>
          <w:b/>
          <w:bCs/>
          <w:highlight w:val="lightGray"/>
          <w:u w:val="single"/>
        </w:rPr>
        <w:t xml:space="preserve"> #1</w:t>
      </w:r>
      <w:r w:rsidR="00751352" w:rsidRPr="007A5EB3">
        <w:rPr>
          <w:b/>
          <w:bCs/>
          <w:highlight w:val="lightGray"/>
          <w:u w:val="single"/>
        </w:rPr>
        <w:t>2</w:t>
      </w:r>
      <w:r w:rsidRPr="007A5EB3">
        <w:rPr>
          <w:b/>
          <w:bCs/>
          <w:highlight w:val="lightGray"/>
          <w:u w:val="single"/>
        </w:rPr>
        <w:t>:</w:t>
      </w:r>
      <w:r w:rsidRPr="007A5EB3">
        <w:rPr>
          <w:b/>
          <w:bCs/>
          <w:highlight w:val="lightGray"/>
        </w:rPr>
        <w:tab/>
      </w:r>
      <w:r w:rsidRPr="007A5EB3">
        <w:rPr>
          <w:highlight w:val="lightGray"/>
        </w:rPr>
        <w:t>Most road sections cited in the contract will not require milling and paving into side roads</w:t>
      </w:r>
      <w:r w:rsidR="00375DB5" w:rsidRPr="007A5EB3">
        <w:rPr>
          <w:highlight w:val="lightGray"/>
        </w:rPr>
        <w:t xml:space="preserve">; however, if the </w:t>
      </w:r>
      <w:r w:rsidR="00375DB5" w:rsidRPr="007A5EB3">
        <w:rPr>
          <w:highlight w:val="lightGray"/>
        </w:rPr>
        <w:t xml:space="preserve">existing asphalt </w:t>
      </w:r>
      <w:r w:rsidR="00751352" w:rsidRPr="007A5EB3">
        <w:rPr>
          <w:highlight w:val="lightGray"/>
        </w:rPr>
        <w:t xml:space="preserve">on the side road, </w:t>
      </w:r>
      <w:r w:rsidR="00375DB5" w:rsidRPr="007A5EB3">
        <w:rPr>
          <w:highlight w:val="lightGray"/>
        </w:rPr>
        <w:t xml:space="preserve">along the milling limit adjacent to </w:t>
      </w:r>
      <w:r w:rsidRPr="007A5EB3">
        <w:rPr>
          <w:highlight w:val="lightGray"/>
        </w:rPr>
        <w:t xml:space="preserve">the </w:t>
      </w:r>
      <w:r w:rsidR="00751352" w:rsidRPr="007A5EB3">
        <w:rPr>
          <w:highlight w:val="lightGray"/>
        </w:rPr>
        <w:t>paved road section</w:t>
      </w:r>
      <w:r w:rsidR="00375DB5" w:rsidRPr="007A5EB3">
        <w:rPr>
          <w:highlight w:val="lightGray"/>
        </w:rPr>
        <w:t xml:space="preserve"> is raveled or cracked to the point </w:t>
      </w:r>
      <w:r w:rsidR="00751352" w:rsidRPr="007A5EB3">
        <w:rPr>
          <w:highlight w:val="lightGray"/>
        </w:rPr>
        <w:t xml:space="preserve">that the transition between the two roads to prematurely fail, </w:t>
      </w:r>
      <w:r w:rsidR="00231408" w:rsidRPr="007A5EB3">
        <w:rPr>
          <w:highlight w:val="lightGray"/>
        </w:rPr>
        <w:t>the city will request a change order for the additional work.</w:t>
      </w:r>
    </w:p>
    <w:p w14:paraId="2BC79E0C" w14:textId="24DB57C4" w:rsidR="00045AA8" w:rsidRDefault="00231408" w:rsidP="00375DB5">
      <w:pPr>
        <w:ind w:left="720" w:right="630"/>
        <w:jc w:val="both"/>
      </w:pPr>
      <w:r w:rsidRPr="00231408">
        <w:rPr>
          <w:b/>
          <w:bCs/>
          <w:u w:val="single"/>
        </w:rPr>
        <w:t>Question #13:</w:t>
      </w:r>
      <w:r>
        <w:rPr>
          <w:b/>
          <w:bCs/>
        </w:rPr>
        <w:tab/>
      </w:r>
      <w:r w:rsidRPr="00231408">
        <w:t>Will the contractor be required to mill and pave into any driveways?</w:t>
      </w:r>
      <w:r>
        <w:t xml:space="preserve"> </w:t>
      </w:r>
    </w:p>
    <w:p w14:paraId="0EF78A5C" w14:textId="69036AE9" w:rsidR="00352346" w:rsidRPr="007A5EB3" w:rsidRDefault="00231408" w:rsidP="00352346">
      <w:pPr>
        <w:ind w:left="720" w:right="630"/>
        <w:jc w:val="both"/>
        <w:rPr>
          <w:highlight w:val="lightGray"/>
        </w:rPr>
      </w:pPr>
      <w:r w:rsidRPr="007A5EB3">
        <w:rPr>
          <w:b/>
          <w:bCs/>
          <w:highlight w:val="lightGray"/>
          <w:u w:val="single"/>
        </w:rPr>
        <w:t>Answer #13:</w:t>
      </w:r>
      <w:r w:rsidRPr="007A5EB3">
        <w:rPr>
          <w:highlight w:val="lightGray"/>
        </w:rPr>
        <w:tab/>
        <w:t xml:space="preserve">No. Please refer to the bid documents. On page 12, </w:t>
      </w:r>
      <w:r w:rsidR="00352346" w:rsidRPr="007A5EB3">
        <w:rPr>
          <w:highlight w:val="lightGray"/>
        </w:rPr>
        <w:t xml:space="preserve">the first bullet point under the </w:t>
      </w:r>
      <w:r w:rsidR="00352346" w:rsidRPr="007A5EB3">
        <w:rPr>
          <w:highlight w:val="lightGray"/>
        </w:rPr>
        <w:t xml:space="preserve">Mill and Overlay (M&amp;O) </w:t>
      </w:r>
      <w:r w:rsidR="00352346" w:rsidRPr="007A5EB3">
        <w:rPr>
          <w:highlight w:val="lightGray"/>
        </w:rPr>
        <w:t>heading states, “</w:t>
      </w:r>
      <w:r w:rsidR="00352346" w:rsidRPr="007A5EB3">
        <w:rPr>
          <w:highlight w:val="lightGray"/>
        </w:rPr>
        <w:t xml:space="preserve">Streets initially to be milled to allow 1 ½” reveal at edge of driveways, </w:t>
      </w:r>
      <w:r w:rsidR="00352346" w:rsidRPr="007A5EB3">
        <w:rPr>
          <w:highlight w:val="lightGray"/>
        </w:rPr>
        <w:t xml:space="preserve">or </w:t>
      </w:r>
      <w:r w:rsidR="00352346" w:rsidRPr="007A5EB3">
        <w:rPr>
          <w:highlight w:val="lightGray"/>
        </w:rPr>
        <w:t>as determined by Engineer</w:t>
      </w:r>
      <w:r w:rsidR="00352346" w:rsidRPr="007A5EB3">
        <w:rPr>
          <w:highlight w:val="lightGray"/>
        </w:rPr>
        <w:t>.”</w:t>
      </w:r>
    </w:p>
    <w:p w14:paraId="27B621DC" w14:textId="4B83806F" w:rsidR="00352346" w:rsidRDefault="00352346" w:rsidP="00352346">
      <w:pPr>
        <w:ind w:left="720" w:right="630"/>
        <w:jc w:val="both"/>
      </w:pPr>
      <w:r w:rsidRPr="00231408">
        <w:rPr>
          <w:b/>
          <w:bCs/>
          <w:u w:val="single"/>
        </w:rPr>
        <w:t>Question #</w:t>
      </w:r>
      <w:r>
        <w:rPr>
          <w:b/>
          <w:bCs/>
          <w:u w:val="single"/>
        </w:rPr>
        <w:t>14:</w:t>
      </w:r>
      <w:r w:rsidRPr="00352346">
        <w:tab/>
      </w:r>
      <w:r w:rsidRPr="00352346">
        <w:t>Should the contractor plan on post mounting the Advanced Warning Signs on this project or can</w:t>
      </w:r>
      <w:r w:rsidRPr="00352346">
        <w:t xml:space="preserve"> </w:t>
      </w:r>
      <w:r w:rsidRPr="00352346">
        <w:t>these signs be placed on tripod stands?</w:t>
      </w:r>
    </w:p>
    <w:p w14:paraId="35DF3E32" w14:textId="12A935BF" w:rsidR="00352346" w:rsidRPr="007A5EB3" w:rsidRDefault="00352346" w:rsidP="00352346">
      <w:pPr>
        <w:ind w:left="720" w:right="630"/>
        <w:jc w:val="both"/>
        <w:rPr>
          <w:highlight w:val="lightGray"/>
        </w:rPr>
      </w:pPr>
      <w:r w:rsidRPr="007A5EB3">
        <w:rPr>
          <w:b/>
          <w:bCs/>
          <w:highlight w:val="lightGray"/>
          <w:u w:val="single"/>
        </w:rPr>
        <w:t>Answer #14:</w:t>
      </w:r>
      <w:r w:rsidRPr="007A5EB3">
        <w:rPr>
          <w:highlight w:val="lightGray"/>
        </w:rPr>
        <w:tab/>
        <w:t>All signage related to the paving operations may be placed on tripod stands.</w:t>
      </w:r>
    </w:p>
    <w:p w14:paraId="39DF70E1" w14:textId="618D9738" w:rsidR="00352346" w:rsidRPr="00352346" w:rsidRDefault="00352346" w:rsidP="00352346">
      <w:pPr>
        <w:ind w:left="720" w:right="630"/>
        <w:jc w:val="both"/>
      </w:pPr>
      <w:r w:rsidRPr="00231408">
        <w:rPr>
          <w:b/>
          <w:bCs/>
          <w:u w:val="single"/>
        </w:rPr>
        <w:t>Question #</w:t>
      </w:r>
      <w:r>
        <w:rPr>
          <w:b/>
          <w:bCs/>
          <w:u w:val="single"/>
        </w:rPr>
        <w:t>1</w:t>
      </w:r>
      <w:r>
        <w:rPr>
          <w:b/>
          <w:bCs/>
          <w:u w:val="single"/>
        </w:rPr>
        <w:t>5</w:t>
      </w:r>
      <w:r>
        <w:rPr>
          <w:b/>
          <w:bCs/>
          <w:u w:val="single"/>
        </w:rPr>
        <w:t>:</w:t>
      </w:r>
      <w:r>
        <w:tab/>
      </w:r>
      <w:r w:rsidRPr="00352346">
        <w:t xml:space="preserve">Please clarify how the </w:t>
      </w:r>
      <w:r w:rsidR="002944C6">
        <w:t>l</w:t>
      </w:r>
      <w:r w:rsidRPr="00352346">
        <w:t xml:space="preserve">ow </w:t>
      </w:r>
      <w:r w:rsidR="002944C6">
        <w:t>b</w:t>
      </w:r>
      <w:r w:rsidRPr="00352346">
        <w:t>idder will be determined.</w:t>
      </w:r>
    </w:p>
    <w:p w14:paraId="230E82E0" w14:textId="5D078AF1" w:rsidR="00352346" w:rsidRDefault="00352346" w:rsidP="00F00716">
      <w:pPr>
        <w:ind w:left="720" w:right="720"/>
        <w:jc w:val="both"/>
      </w:pPr>
      <w:r w:rsidRPr="007A5EB3">
        <w:rPr>
          <w:b/>
          <w:bCs/>
          <w:highlight w:val="lightGray"/>
          <w:u w:val="single"/>
        </w:rPr>
        <w:t>Answer #1</w:t>
      </w:r>
      <w:r w:rsidRPr="007A5EB3">
        <w:rPr>
          <w:b/>
          <w:bCs/>
          <w:highlight w:val="lightGray"/>
          <w:u w:val="single"/>
        </w:rPr>
        <w:t>5</w:t>
      </w:r>
      <w:r w:rsidRPr="007A5EB3">
        <w:rPr>
          <w:b/>
          <w:bCs/>
          <w:highlight w:val="lightGray"/>
          <w:u w:val="single"/>
        </w:rPr>
        <w:t>:</w:t>
      </w:r>
      <w:r w:rsidRPr="007A5EB3">
        <w:rPr>
          <w:highlight w:val="lightGray"/>
        </w:rPr>
        <w:tab/>
      </w:r>
      <w:r w:rsidR="002944C6" w:rsidRPr="007A5EB3">
        <w:rPr>
          <w:highlight w:val="lightGray"/>
        </w:rPr>
        <w:t>Since the asphalt-related pay items for the 2024 bid are to be based on the February 2024 GDOT Asphalt Cement Index</w:t>
      </w:r>
      <w:r w:rsidR="00533CCF" w:rsidRPr="007A5EB3">
        <w:rPr>
          <w:highlight w:val="lightGray"/>
        </w:rPr>
        <w:t xml:space="preserve"> (ACI)</w:t>
      </w:r>
      <w:r w:rsidR="005E733D" w:rsidRPr="007A5EB3">
        <w:rPr>
          <w:highlight w:val="lightGray"/>
        </w:rPr>
        <w:t>,</w:t>
      </w:r>
      <w:r w:rsidR="002944C6" w:rsidRPr="007A5EB3">
        <w:rPr>
          <w:highlight w:val="lightGray"/>
        </w:rPr>
        <w:t xml:space="preserve"> </w:t>
      </w:r>
      <w:r w:rsidR="005E733D" w:rsidRPr="007A5EB3">
        <w:rPr>
          <w:highlight w:val="lightGray"/>
        </w:rPr>
        <w:t>b</w:t>
      </w:r>
      <w:r w:rsidR="002944C6" w:rsidRPr="007A5EB3">
        <w:rPr>
          <w:highlight w:val="lightGray"/>
        </w:rPr>
        <w:t xml:space="preserve">idders should </w:t>
      </w:r>
      <w:r w:rsidR="005E733D" w:rsidRPr="007A5EB3">
        <w:rPr>
          <w:highlight w:val="lightGray"/>
        </w:rPr>
        <w:t>apply</w:t>
      </w:r>
      <w:r w:rsidR="002944C6" w:rsidRPr="007A5EB3">
        <w:rPr>
          <w:highlight w:val="lightGray"/>
        </w:rPr>
        <w:t xml:space="preserve"> the </w:t>
      </w:r>
      <w:r w:rsidR="005E733D" w:rsidRPr="007A5EB3">
        <w:rPr>
          <w:highlight w:val="lightGray"/>
        </w:rPr>
        <w:t xml:space="preserve">February </w:t>
      </w:r>
      <w:r w:rsidR="002944C6" w:rsidRPr="007A5EB3">
        <w:rPr>
          <w:highlight w:val="lightGray"/>
        </w:rPr>
        <w:t xml:space="preserve">2024 </w:t>
      </w:r>
      <w:r w:rsidR="005E733D" w:rsidRPr="007A5EB3">
        <w:rPr>
          <w:highlight w:val="lightGray"/>
        </w:rPr>
        <w:t>unit</w:t>
      </w:r>
      <w:r w:rsidR="00533CCF" w:rsidRPr="007A5EB3">
        <w:rPr>
          <w:highlight w:val="lightGray"/>
        </w:rPr>
        <w:t xml:space="preserve"> pricing</w:t>
      </w:r>
      <w:r w:rsidR="005E733D" w:rsidRPr="007A5EB3">
        <w:rPr>
          <w:highlight w:val="lightGray"/>
        </w:rPr>
        <w:t xml:space="preserve"> related to those items to their 2025 and 2026 bid sheets for their respective quantities with the knowledge that future asphalt-related </w:t>
      </w:r>
      <w:r w:rsidR="00533CCF" w:rsidRPr="007A5EB3">
        <w:rPr>
          <w:highlight w:val="lightGray"/>
        </w:rPr>
        <w:t>unit pricing</w:t>
      </w:r>
      <w:r w:rsidR="005E733D" w:rsidRPr="007A5EB3">
        <w:rPr>
          <w:highlight w:val="lightGray"/>
        </w:rPr>
        <w:t xml:space="preserve"> </w:t>
      </w:r>
      <w:r w:rsidR="00533CCF" w:rsidRPr="007A5EB3">
        <w:rPr>
          <w:highlight w:val="lightGray"/>
        </w:rPr>
        <w:t>shall</w:t>
      </w:r>
      <w:r w:rsidR="005E733D" w:rsidRPr="007A5EB3">
        <w:rPr>
          <w:highlight w:val="lightGray"/>
        </w:rPr>
        <w:t xml:space="preserve"> be adjusted </w:t>
      </w:r>
      <w:r w:rsidR="00533CCF" w:rsidRPr="007A5EB3">
        <w:rPr>
          <w:highlight w:val="lightGray"/>
        </w:rPr>
        <w:t>according to</w:t>
      </w:r>
      <w:r w:rsidR="005E733D" w:rsidRPr="007A5EB3">
        <w:rPr>
          <w:highlight w:val="lightGray"/>
        </w:rPr>
        <w:t xml:space="preserve"> the January 2025 and January 2026 </w:t>
      </w:r>
      <w:r w:rsidR="00533CCF" w:rsidRPr="007A5EB3">
        <w:rPr>
          <w:highlight w:val="lightGray"/>
        </w:rPr>
        <w:t xml:space="preserve">GDOT ACI </w:t>
      </w:r>
      <w:r w:rsidR="005E733D" w:rsidRPr="007A5EB3">
        <w:rPr>
          <w:highlight w:val="lightGray"/>
        </w:rPr>
        <w:t>indices</w:t>
      </w:r>
      <w:r w:rsidR="00533CCF" w:rsidRPr="007A5EB3">
        <w:rPr>
          <w:highlight w:val="lightGray"/>
        </w:rPr>
        <w:t>, respectively.</w:t>
      </w:r>
      <w:r w:rsidR="005E733D" w:rsidRPr="007A5EB3">
        <w:rPr>
          <w:highlight w:val="lightGray"/>
        </w:rPr>
        <w:t xml:space="preserve"> </w:t>
      </w:r>
      <w:r w:rsidR="00533CCF" w:rsidRPr="007A5EB3">
        <w:rPr>
          <w:highlight w:val="lightGray"/>
        </w:rPr>
        <w:t>Bid totals for all pay items for each paving year shall be combined as the aggregate project cost, and the lowest bid shall prevail</w:t>
      </w:r>
      <w:r w:rsidR="00533CCF">
        <w:t xml:space="preserve">. </w:t>
      </w:r>
    </w:p>
    <w:p w14:paraId="550EC3F6" w14:textId="7217EEF9" w:rsidR="00533CCF" w:rsidRDefault="00102C38" w:rsidP="00F00716">
      <w:pPr>
        <w:ind w:left="720" w:right="720"/>
        <w:jc w:val="both"/>
      </w:pPr>
      <w:r w:rsidRPr="00231408">
        <w:rPr>
          <w:b/>
          <w:bCs/>
          <w:u w:val="single"/>
        </w:rPr>
        <w:t>Question #</w:t>
      </w:r>
      <w:r>
        <w:rPr>
          <w:b/>
          <w:bCs/>
          <w:u w:val="single"/>
        </w:rPr>
        <w:t>1</w:t>
      </w:r>
      <w:r>
        <w:rPr>
          <w:b/>
          <w:bCs/>
          <w:u w:val="single"/>
        </w:rPr>
        <w:t>6</w:t>
      </w:r>
      <w:r>
        <w:rPr>
          <w:b/>
          <w:bCs/>
          <w:u w:val="single"/>
        </w:rPr>
        <w:t>:</w:t>
      </w:r>
      <w:r>
        <w:tab/>
      </w:r>
      <w:r w:rsidRPr="00102C38">
        <w:t xml:space="preserve">Should the finished asphalt be </w:t>
      </w:r>
      <w:proofErr w:type="gramStart"/>
      <w:r w:rsidRPr="00102C38">
        <w:t>flush</w:t>
      </w:r>
      <w:proofErr w:type="gramEnd"/>
      <w:r w:rsidRPr="00102C38">
        <w:t xml:space="preserve"> with the lip of the curb and gutter?</w:t>
      </w:r>
    </w:p>
    <w:p w14:paraId="156E2850" w14:textId="77777777" w:rsidR="00F00716" w:rsidRPr="007A5EB3" w:rsidRDefault="00102C38" w:rsidP="00F00716">
      <w:pPr>
        <w:ind w:left="720" w:right="720"/>
        <w:jc w:val="both"/>
        <w:rPr>
          <w:highlight w:val="lightGray"/>
        </w:rPr>
      </w:pPr>
      <w:r w:rsidRPr="007A5EB3">
        <w:rPr>
          <w:b/>
          <w:bCs/>
          <w:highlight w:val="lightGray"/>
          <w:u w:val="single"/>
        </w:rPr>
        <w:t>Answer</w:t>
      </w:r>
      <w:r w:rsidRPr="007A5EB3">
        <w:rPr>
          <w:b/>
          <w:bCs/>
          <w:highlight w:val="lightGray"/>
          <w:u w:val="single"/>
        </w:rPr>
        <w:t xml:space="preserve"> #16:</w:t>
      </w:r>
      <w:r w:rsidRPr="007A5EB3">
        <w:rPr>
          <w:highlight w:val="lightGray"/>
        </w:rPr>
        <w:tab/>
      </w:r>
      <w:r w:rsidR="00F00716" w:rsidRPr="007A5EB3">
        <w:rPr>
          <w:highlight w:val="lightGray"/>
        </w:rPr>
        <w:t>In most cases, yes.  Edge milling shall be utilized to expose any curb and gutter which has been overlayed in the past, then milled up to the lip elevation.</w:t>
      </w:r>
    </w:p>
    <w:p w14:paraId="52D2ACB8" w14:textId="41D37910" w:rsidR="00102C38" w:rsidRDefault="00F00716" w:rsidP="00F00716">
      <w:pPr>
        <w:ind w:left="720" w:right="720"/>
        <w:jc w:val="both"/>
      </w:pPr>
      <w:r>
        <w:rPr>
          <w:b/>
          <w:bCs/>
          <w:u w:val="single"/>
        </w:rPr>
        <w:t>Question #17:</w:t>
      </w:r>
      <w:r>
        <w:tab/>
      </w:r>
      <w:r w:rsidRPr="00F00716">
        <w:t>How many inches below the top of the granite curb should the finished asphalt be?</w:t>
      </w:r>
      <w:r w:rsidR="00102C38">
        <w:tab/>
      </w:r>
    </w:p>
    <w:p w14:paraId="5DCD640A" w14:textId="1818C4F8" w:rsidR="00102C38" w:rsidRPr="00F00716" w:rsidRDefault="00F00716" w:rsidP="00F00716">
      <w:pPr>
        <w:ind w:left="720" w:right="720"/>
        <w:jc w:val="both"/>
      </w:pPr>
      <w:r w:rsidRPr="007A5EB3">
        <w:rPr>
          <w:b/>
          <w:bCs/>
          <w:highlight w:val="lightGray"/>
          <w:u w:val="single"/>
        </w:rPr>
        <w:t>Answer #1</w:t>
      </w:r>
      <w:r w:rsidR="006E3DD1" w:rsidRPr="007A5EB3">
        <w:rPr>
          <w:b/>
          <w:bCs/>
          <w:highlight w:val="lightGray"/>
          <w:u w:val="single"/>
        </w:rPr>
        <w:t>7:</w:t>
      </w:r>
      <w:r w:rsidRPr="007A5EB3">
        <w:rPr>
          <w:highlight w:val="lightGray"/>
        </w:rPr>
        <w:tab/>
        <w:t xml:space="preserve">Per City of Brookhaven standards, the face of the granite curb should be 6” above the finished asphalt surface; however, most of the adjustments shall be based on the surrounding height of those existing granite pieces not requiring any adjustment.  Acceptable existing granite faces showing in the field vary as to their height </w:t>
      </w:r>
      <w:r w:rsidR="006E3DD1" w:rsidRPr="007A5EB3">
        <w:rPr>
          <w:highlight w:val="lightGray"/>
        </w:rPr>
        <w:t>above the asphalt. Most are not 6”. An acceptable height, in inches, above the finished asphalt should be no less than 3</w:t>
      </w:r>
      <w:r w:rsidR="006E3DD1">
        <w:t>”.</w:t>
      </w:r>
      <w:r>
        <w:t xml:space="preserve">  </w:t>
      </w:r>
    </w:p>
    <w:p w14:paraId="4F3A4CC8" w14:textId="22BEEDEE" w:rsidR="006E3DD1" w:rsidRPr="006E3DD1" w:rsidRDefault="006E3DD1" w:rsidP="00352346">
      <w:pPr>
        <w:ind w:left="720" w:right="630"/>
        <w:jc w:val="both"/>
      </w:pPr>
      <w:r>
        <w:rPr>
          <w:b/>
          <w:bCs/>
          <w:u w:val="single"/>
        </w:rPr>
        <w:t>Question #1</w:t>
      </w:r>
      <w:r>
        <w:rPr>
          <w:b/>
          <w:bCs/>
          <w:u w:val="single"/>
        </w:rPr>
        <w:t>8</w:t>
      </w:r>
      <w:r>
        <w:rPr>
          <w:b/>
          <w:bCs/>
          <w:u w:val="single"/>
        </w:rPr>
        <w:t>:</w:t>
      </w:r>
      <w:r>
        <w:tab/>
        <w:t xml:space="preserve"> </w:t>
      </w:r>
      <w:r w:rsidRPr="006E3DD1">
        <w:t>Should the contractor plan on priming and sanding the FDR or can the FDR be wet cured?</w:t>
      </w:r>
    </w:p>
    <w:p w14:paraId="6A93C69B" w14:textId="75383D40" w:rsidR="00352346" w:rsidRPr="007A5EB3" w:rsidRDefault="006E3DD1" w:rsidP="00352346">
      <w:pPr>
        <w:ind w:left="720" w:right="630"/>
        <w:jc w:val="both"/>
        <w:rPr>
          <w:highlight w:val="lightGray"/>
        </w:rPr>
      </w:pPr>
      <w:r w:rsidRPr="007A5EB3">
        <w:rPr>
          <w:b/>
          <w:bCs/>
          <w:highlight w:val="lightGray"/>
          <w:u w:val="single"/>
        </w:rPr>
        <w:t>Answer #1</w:t>
      </w:r>
      <w:r w:rsidRPr="007A5EB3">
        <w:rPr>
          <w:b/>
          <w:bCs/>
          <w:highlight w:val="lightGray"/>
          <w:u w:val="single"/>
        </w:rPr>
        <w:t>8</w:t>
      </w:r>
      <w:r w:rsidRPr="007A5EB3">
        <w:rPr>
          <w:b/>
          <w:bCs/>
          <w:highlight w:val="lightGray"/>
          <w:u w:val="single"/>
        </w:rPr>
        <w:t>:</w:t>
      </w:r>
      <w:r w:rsidRPr="007A5EB3">
        <w:rPr>
          <w:highlight w:val="lightGray"/>
        </w:rPr>
        <w:tab/>
      </w:r>
      <w:r w:rsidRPr="007A5EB3">
        <w:rPr>
          <w:highlight w:val="lightGray"/>
        </w:rPr>
        <w:t>Wet curing for FDR is acceptable; however, the rolled/compacted base shall be pump tested and approved by the project testing engineer prior to proceeding</w:t>
      </w:r>
      <w:r w:rsidRPr="007A5EB3">
        <w:rPr>
          <w:highlight w:val="lightGray"/>
        </w:rPr>
        <w:t xml:space="preserve"> with the base asphalt course.</w:t>
      </w:r>
    </w:p>
    <w:p w14:paraId="3533083E" w14:textId="033771E5" w:rsidR="006E3DD1" w:rsidRDefault="006E3DD1" w:rsidP="006E3DD1">
      <w:pPr>
        <w:ind w:left="720" w:right="630"/>
        <w:jc w:val="both"/>
      </w:pPr>
      <w:r>
        <w:rPr>
          <w:b/>
          <w:bCs/>
          <w:u w:val="single"/>
        </w:rPr>
        <w:t>Question #1</w:t>
      </w:r>
      <w:r>
        <w:rPr>
          <w:b/>
          <w:bCs/>
          <w:u w:val="single"/>
        </w:rPr>
        <w:t>9</w:t>
      </w:r>
      <w:r>
        <w:rPr>
          <w:b/>
          <w:bCs/>
          <w:u w:val="single"/>
        </w:rPr>
        <w:t>:</w:t>
      </w:r>
      <w:r w:rsidRPr="006E3DD1">
        <w:tab/>
      </w:r>
      <w:r w:rsidRPr="006E3DD1">
        <w:t>On Exhibit B</w:t>
      </w:r>
      <w:r>
        <w:t>,</w:t>
      </w:r>
      <w:r w:rsidRPr="006E3DD1">
        <w:t xml:space="preserve"> several of the roads show Structural Patching to be performed. Please add a Pay</w:t>
      </w:r>
      <w:r w:rsidRPr="006E3DD1">
        <w:t xml:space="preserve"> </w:t>
      </w:r>
      <w:r w:rsidRPr="006E3DD1">
        <w:t>Item for this operation of work.</w:t>
      </w:r>
    </w:p>
    <w:p w14:paraId="5E836D29" w14:textId="5E3FF52E" w:rsidR="006E3DD1" w:rsidRPr="007A5EB3" w:rsidRDefault="006E3DD1" w:rsidP="00352346">
      <w:pPr>
        <w:ind w:left="720" w:right="630"/>
        <w:jc w:val="both"/>
        <w:rPr>
          <w:highlight w:val="lightGray"/>
        </w:rPr>
      </w:pPr>
      <w:r w:rsidRPr="007A5EB3">
        <w:rPr>
          <w:b/>
          <w:bCs/>
          <w:highlight w:val="lightGray"/>
          <w:u w:val="single"/>
        </w:rPr>
        <w:t>Answer #1</w:t>
      </w:r>
      <w:r w:rsidRPr="007A5EB3">
        <w:rPr>
          <w:b/>
          <w:bCs/>
          <w:highlight w:val="lightGray"/>
          <w:u w:val="single"/>
        </w:rPr>
        <w:t>9</w:t>
      </w:r>
      <w:r w:rsidRPr="007A5EB3">
        <w:rPr>
          <w:b/>
          <w:bCs/>
          <w:highlight w:val="lightGray"/>
          <w:u w:val="single"/>
        </w:rPr>
        <w:t>:</w:t>
      </w:r>
      <w:r w:rsidRPr="007A5EB3">
        <w:rPr>
          <w:highlight w:val="lightGray"/>
        </w:rPr>
        <w:tab/>
        <w:t>A “Structural Patching” pay item has been added to the updated bid forms as</w:t>
      </w:r>
      <w:r w:rsidR="00A84F91" w:rsidRPr="007A5EB3">
        <w:rPr>
          <w:highlight w:val="lightGray"/>
        </w:rPr>
        <w:t>:</w:t>
      </w:r>
      <w:r w:rsidRPr="007A5EB3">
        <w:rPr>
          <w:highlight w:val="lightGray"/>
        </w:rPr>
        <w:t xml:space="preserve"> </w:t>
      </w:r>
      <w:bookmarkStart w:id="4" w:name="_Hlk157779764"/>
      <w:r w:rsidR="00A84F91" w:rsidRPr="007A5EB3">
        <w:rPr>
          <w:color w:val="FF0000"/>
          <w:highlight w:val="lightGray"/>
        </w:rPr>
        <w:t xml:space="preserve">402-3190 </w:t>
      </w:r>
      <w:bookmarkEnd w:id="4"/>
      <w:r w:rsidR="00A84F91" w:rsidRPr="007A5EB3">
        <w:rPr>
          <w:color w:val="FF0000"/>
          <w:highlight w:val="lightGray"/>
        </w:rPr>
        <w:t>RECYCLED ASPH CONC 19 MM SUPERPAVE, GP 1 OR 2, INCL</w:t>
      </w:r>
      <w:r w:rsidR="00A84F91" w:rsidRPr="007A5EB3">
        <w:rPr>
          <w:color w:val="FF0000"/>
          <w:highlight w:val="lightGray"/>
        </w:rPr>
        <w:t xml:space="preserve">. </w:t>
      </w:r>
      <w:r w:rsidR="00A84F91" w:rsidRPr="007A5EB3">
        <w:rPr>
          <w:color w:val="FF0000"/>
          <w:highlight w:val="lightGray"/>
        </w:rPr>
        <w:t>BITUM MATL &amp; H LIME: 3.0” @ 330 lb./sy (STRUCT. PATCH)</w:t>
      </w:r>
      <w:r w:rsidR="00A84F91" w:rsidRPr="007A5EB3">
        <w:rPr>
          <w:color w:val="FF0000"/>
          <w:highlight w:val="lightGray"/>
        </w:rPr>
        <w:t xml:space="preserve">. </w:t>
      </w:r>
      <w:r w:rsidR="00A84F91" w:rsidRPr="007A5EB3">
        <w:rPr>
          <w:i/>
          <w:iCs/>
          <w:highlight w:val="lightGray"/>
          <w:u w:val="single"/>
        </w:rPr>
        <w:t xml:space="preserve">Please ensure that bid pages 67-69 </w:t>
      </w:r>
      <w:r w:rsidR="009860F1" w:rsidRPr="007A5EB3">
        <w:rPr>
          <w:i/>
          <w:iCs/>
          <w:highlight w:val="lightGray"/>
          <w:u w:val="single"/>
        </w:rPr>
        <w:t xml:space="preserve">(Exhibit K) </w:t>
      </w:r>
      <w:r w:rsidR="00A84F91" w:rsidRPr="007A5EB3">
        <w:rPr>
          <w:i/>
          <w:iCs/>
          <w:highlight w:val="lightGray"/>
          <w:u w:val="single"/>
        </w:rPr>
        <w:t>are replaced with the updated pages provided with</w:t>
      </w:r>
      <w:r w:rsidR="00764690" w:rsidRPr="007A5EB3">
        <w:rPr>
          <w:i/>
          <w:iCs/>
          <w:highlight w:val="lightGray"/>
          <w:u w:val="single"/>
        </w:rPr>
        <w:t xml:space="preserve"> this</w:t>
      </w:r>
      <w:r w:rsidR="00A84F91" w:rsidRPr="007A5EB3">
        <w:rPr>
          <w:i/>
          <w:iCs/>
          <w:highlight w:val="lightGray"/>
          <w:u w:val="single"/>
        </w:rPr>
        <w:t xml:space="preserve"> Addendum #2.</w:t>
      </w:r>
    </w:p>
    <w:p w14:paraId="4FA9394B" w14:textId="037C569C" w:rsidR="00A84F91" w:rsidRPr="00A84F91" w:rsidRDefault="00A84F91" w:rsidP="00352346">
      <w:pPr>
        <w:ind w:left="720" w:right="630"/>
        <w:jc w:val="both"/>
      </w:pPr>
      <w:r>
        <w:rPr>
          <w:b/>
          <w:bCs/>
          <w:u w:val="single"/>
        </w:rPr>
        <w:t>Question #</w:t>
      </w:r>
      <w:r>
        <w:rPr>
          <w:b/>
          <w:bCs/>
          <w:u w:val="single"/>
        </w:rPr>
        <w:t>20</w:t>
      </w:r>
      <w:r>
        <w:rPr>
          <w:b/>
          <w:bCs/>
          <w:u w:val="single"/>
        </w:rPr>
        <w:t>:</w:t>
      </w:r>
      <w:r>
        <w:tab/>
      </w:r>
      <w:r w:rsidRPr="00A84F91">
        <w:t>At what depth should the Structural Patching be performed?</w:t>
      </w:r>
    </w:p>
    <w:p w14:paraId="09FEE4B8" w14:textId="44584619" w:rsidR="00A84F91" w:rsidRPr="007A5EB3" w:rsidRDefault="00A84F91" w:rsidP="00352346">
      <w:pPr>
        <w:ind w:left="720" w:right="630"/>
        <w:jc w:val="both"/>
        <w:rPr>
          <w:highlight w:val="lightGray"/>
        </w:rPr>
      </w:pPr>
      <w:r w:rsidRPr="007A5EB3">
        <w:rPr>
          <w:b/>
          <w:bCs/>
          <w:highlight w:val="lightGray"/>
          <w:u w:val="single"/>
        </w:rPr>
        <w:t>Answer #</w:t>
      </w:r>
      <w:r w:rsidRPr="007A5EB3">
        <w:rPr>
          <w:b/>
          <w:bCs/>
          <w:highlight w:val="lightGray"/>
          <w:u w:val="single"/>
        </w:rPr>
        <w:t>20:</w:t>
      </w:r>
      <w:r w:rsidRPr="007A5EB3">
        <w:rPr>
          <w:highlight w:val="lightGray"/>
        </w:rPr>
        <w:tab/>
        <w:t>Please refer to the answer to Question #19.</w:t>
      </w:r>
    </w:p>
    <w:p w14:paraId="496FFD41" w14:textId="544CCE3C" w:rsidR="00A84F91" w:rsidRPr="00A84F91" w:rsidRDefault="00A84F91" w:rsidP="00A84F91">
      <w:pPr>
        <w:ind w:left="720" w:right="630"/>
        <w:jc w:val="both"/>
      </w:pPr>
      <w:r>
        <w:rPr>
          <w:b/>
          <w:bCs/>
          <w:u w:val="single"/>
        </w:rPr>
        <w:t>Question #2</w:t>
      </w:r>
      <w:r>
        <w:rPr>
          <w:b/>
          <w:bCs/>
          <w:u w:val="single"/>
        </w:rPr>
        <w:t>1</w:t>
      </w:r>
      <w:r>
        <w:rPr>
          <w:b/>
          <w:bCs/>
          <w:u w:val="single"/>
        </w:rPr>
        <w:t>:</w:t>
      </w:r>
      <w:r>
        <w:tab/>
      </w:r>
      <w:r w:rsidRPr="00A84F91">
        <w:t xml:space="preserve">What type of mix will be used for </w:t>
      </w:r>
      <w:r w:rsidRPr="00A84F91">
        <w:t>Structural</w:t>
      </w:r>
      <w:r w:rsidRPr="00A84F91">
        <w:t xml:space="preserve"> Patching?</w:t>
      </w:r>
    </w:p>
    <w:p w14:paraId="685388C4" w14:textId="6D6C3B5B" w:rsidR="00A84F91" w:rsidRPr="007A5EB3" w:rsidRDefault="00A84F91" w:rsidP="00A84F91">
      <w:pPr>
        <w:ind w:left="720" w:right="630"/>
        <w:jc w:val="both"/>
        <w:rPr>
          <w:highlight w:val="lightGray"/>
        </w:rPr>
      </w:pPr>
      <w:r w:rsidRPr="007A5EB3">
        <w:rPr>
          <w:b/>
          <w:bCs/>
          <w:highlight w:val="lightGray"/>
          <w:u w:val="single"/>
        </w:rPr>
        <w:t>Answer #2</w:t>
      </w:r>
      <w:r w:rsidRPr="007A5EB3">
        <w:rPr>
          <w:b/>
          <w:bCs/>
          <w:highlight w:val="lightGray"/>
          <w:u w:val="single"/>
        </w:rPr>
        <w:t>1</w:t>
      </w:r>
      <w:r w:rsidRPr="007A5EB3">
        <w:rPr>
          <w:b/>
          <w:bCs/>
          <w:highlight w:val="lightGray"/>
          <w:u w:val="single"/>
        </w:rPr>
        <w:t>:</w:t>
      </w:r>
      <w:r w:rsidRPr="007A5EB3">
        <w:rPr>
          <w:highlight w:val="lightGray"/>
        </w:rPr>
        <w:tab/>
        <w:t>Please refer to the answer to Question #19.</w:t>
      </w:r>
    </w:p>
    <w:p w14:paraId="09B1D7C3" w14:textId="3FAC83E6" w:rsidR="00A84F91" w:rsidRPr="00A84F91" w:rsidRDefault="00A84F91" w:rsidP="00764690">
      <w:pPr>
        <w:ind w:left="720" w:right="630"/>
        <w:jc w:val="both"/>
      </w:pPr>
      <w:r>
        <w:rPr>
          <w:b/>
          <w:bCs/>
          <w:u w:val="single"/>
        </w:rPr>
        <w:t>Question #2</w:t>
      </w:r>
      <w:r>
        <w:rPr>
          <w:b/>
          <w:bCs/>
          <w:u w:val="single"/>
        </w:rPr>
        <w:t>2</w:t>
      </w:r>
      <w:r>
        <w:rPr>
          <w:b/>
          <w:bCs/>
          <w:u w:val="single"/>
        </w:rPr>
        <w:t>:</w:t>
      </w:r>
      <w:r>
        <w:tab/>
      </w:r>
      <w:r w:rsidRPr="00A84F91">
        <w:t>Will the Structural Patching be marked 7.5’ or wider so a milling machine can be used?</w:t>
      </w:r>
    </w:p>
    <w:p w14:paraId="7B81F9B7" w14:textId="16914147" w:rsidR="00A84F91" w:rsidRPr="007A5EB3" w:rsidRDefault="00764690" w:rsidP="00A84F91">
      <w:pPr>
        <w:ind w:left="720" w:right="630"/>
        <w:jc w:val="both"/>
        <w:rPr>
          <w:highlight w:val="lightGray"/>
        </w:rPr>
      </w:pPr>
      <w:bookmarkStart w:id="5" w:name="_Hlk157779881"/>
      <w:r w:rsidRPr="007A5EB3">
        <w:rPr>
          <w:b/>
          <w:bCs/>
          <w:highlight w:val="lightGray"/>
          <w:u w:val="single"/>
        </w:rPr>
        <w:t>Answer #2</w:t>
      </w:r>
      <w:r w:rsidRPr="007A5EB3">
        <w:rPr>
          <w:b/>
          <w:bCs/>
          <w:highlight w:val="lightGray"/>
          <w:u w:val="single"/>
        </w:rPr>
        <w:t>2</w:t>
      </w:r>
      <w:r w:rsidRPr="007A5EB3">
        <w:rPr>
          <w:b/>
          <w:bCs/>
          <w:highlight w:val="lightGray"/>
          <w:u w:val="single"/>
        </w:rPr>
        <w:t>:</w:t>
      </w:r>
      <w:bookmarkEnd w:id="5"/>
      <w:r w:rsidRPr="007A5EB3">
        <w:rPr>
          <w:highlight w:val="lightGray"/>
        </w:rPr>
        <w:tab/>
        <w:t xml:space="preserve">Yes. Areas identified for “Structural Patching may be milled to the minimum width of the milling machine. Quantities to be adjusted per field measurement and invoiced as additional via pay item  </w:t>
      </w:r>
      <w:r w:rsidRPr="007A5EB3">
        <w:rPr>
          <w:highlight w:val="lightGray"/>
        </w:rPr>
        <w:t>402-3190</w:t>
      </w:r>
      <w:r w:rsidRPr="007A5EB3">
        <w:rPr>
          <w:highlight w:val="lightGray"/>
        </w:rPr>
        <w:t>.</w:t>
      </w:r>
    </w:p>
    <w:p w14:paraId="01D80155" w14:textId="3B4BDB93" w:rsidR="00764690" w:rsidRPr="00764690" w:rsidRDefault="00764690" w:rsidP="00764690">
      <w:pPr>
        <w:ind w:left="720" w:right="630"/>
        <w:jc w:val="both"/>
      </w:pPr>
      <w:r>
        <w:rPr>
          <w:b/>
          <w:bCs/>
          <w:u w:val="single"/>
        </w:rPr>
        <w:t>Question #2</w:t>
      </w:r>
      <w:r>
        <w:rPr>
          <w:b/>
          <w:bCs/>
          <w:u w:val="single"/>
        </w:rPr>
        <w:t>3</w:t>
      </w:r>
      <w:r>
        <w:rPr>
          <w:b/>
          <w:bCs/>
          <w:u w:val="single"/>
        </w:rPr>
        <w:t>:</w:t>
      </w:r>
      <w:r>
        <w:tab/>
      </w:r>
      <w:r w:rsidRPr="00764690">
        <w:t>On Exhibit B several of the roads show 1.75” of 19mm @ 220 lbs</w:t>
      </w:r>
      <w:r>
        <w:t>.</w:t>
      </w:r>
      <w:r w:rsidRPr="00764690">
        <w:t>/sy. It is assumed that this is to be</w:t>
      </w:r>
      <w:r>
        <w:t xml:space="preserve"> </w:t>
      </w:r>
      <w:r w:rsidRPr="00764690">
        <w:t>2.0” of 19mm @ 220 lbs</w:t>
      </w:r>
      <w:r>
        <w:t>.</w:t>
      </w:r>
      <w:r w:rsidRPr="00764690">
        <w:t xml:space="preserve">/sy. Is this correct? </w:t>
      </w:r>
    </w:p>
    <w:p w14:paraId="754BA2D6" w14:textId="6ADDE16B" w:rsidR="00A84F91" w:rsidRPr="007A5EB3" w:rsidRDefault="00764690" w:rsidP="00352346">
      <w:pPr>
        <w:ind w:left="720" w:right="630"/>
        <w:jc w:val="both"/>
        <w:rPr>
          <w:highlight w:val="lightGray"/>
        </w:rPr>
      </w:pPr>
      <w:r w:rsidRPr="007A5EB3">
        <w:rPr>
          <w:b/>
          <w:bCs/>
          <w:highlight w:val="lightGray"/>
          <w:u w:val="single"/>
        </w:rPr>
        <w:t>Answer #2</w:t>
      </w:r>
      <w:r w:rsidRPr="007A5EB3">
        <w:rPr>
          <w:b/>
          <w:bCs/>
          <w:highlight w:val="lightGray"/>
          <w:u w:val="single"/>
        </w:rPr>
        <w:t>3</w:t>
      </w:r>
      <w:r w:rsidRPr="007A5EB3">
        <w:rPr>
          <w:b/>
          <w:bCs/>
          <w:highlight w:val="lightGray"/>
          <w:u w:val="single"/>
        </w:rPr>
        <w:t>:</w:t>
      </w:r>
      <w:r w:rsidRPr="007A5EB3">
        <w:rPr>
          <w:highlight w:val="lightGray"/>
        </w:rPr>
        <w:tab/>
        <w:t xml:space="preserve">Errors in the spread rate specifications for all asphalt pay items have been revised. </w:t>
      </w:r>
      <w:r w:rsidRPr="007A5EB3">
        <w:rPr>
          <w:i/>
          <w:iCs/>
          <w:highlight w:val="lightGray"/>
          <w:u w:val="single"/>
        </w:rPr>
        <w:t>Please ensure that bid pages 67-69</w:t>
      </w:r>
      <w:r w:rsidR="009860F1" w:rsidRPr="007A5EB3">
        <w:rPr>
          <w:i/>
          <w:iCs/>
          <w:highlight w:val="lightGray"/>
          <w:u w:val="single"/>
        </w:rPr>
        <w:t xml:space="preserve"> (Exhibit K)</w:t>
      </w:r>
      <w:r w:rsidRPr="007A5EB3">
        <w:rPr>
          <w:i/>
          <w:iCs/>
          <w:highlight w:val="lightGray"/>
          <w:u w:val="single"/>
        </w:rPr>
        <w:t xml:space="preserve"> </w:t>
      </w:r>
      <w:r w:rsidRPr="007A5EB3">
        <w:rPr>
          <w:i/>
          <w:iCs/>
          <w:color w:val="FF0000"/>
          <w:highlight w:val="lightGray"/>
          <w:u w:val="single"/>
        </w:rPr>
        <w:t>and</w:t>
      </w:r>
      <w:r w:rsidRPr="007A5EB3">
        <w:rPr>
          <w:i/>
          <w:iCs/>
          <w:highlight w:val="lightGray"/>
          <w:u w:val="single"/>
        </w:rPr>
        <w:t xml:space="preserve"> bid pages 28-48 (</w:t>
      </w:r>
      <w:r w:rsidR="009860F1" w:rsidRPr="007A5EB3">
        <w:rPr>
          <w:i/>
          <w:iCs/>
          <w:highlight w:val="lightGray"/>
          <w:u w:val="single"/>
        </w:rPr>
        <w:t xml:space="preserve">Exhibit B) </w:t>
      </w:r>
      <w:r w:rsidRPr="007A5EB3">
        <w:rPr>
          <w:i/>
          <w:iCs/>
          <w:highlight w:val="lightGray"/>
          <w:u w:val="single"/>
        </w:rPr>
        <w:t xml:space="preserve">are replaced with the updated pages provided with </w:t>
      </w:r>
      <w:r w:rsidRPr="007A5EB3">
        <w:rPr>
          <w:i/>
          <w:iCs/>
          <w:highlight w:val="lightGray"/>
          <w:u w:val="single"/>
        </w:rPr>
        <w:t xml:space="preserve">this </w:t>
      </w:r>
      <w:r w:rsidRPr="007A5EB3">
        <w:rPr>
          <w:i/>
          <w:iCs/>
          <w:highlight w:val="lightGray"/>
          <w:u w:val="single"/>
        </w:rPr>
        <w:t>Addendum #2.</w:t>
      </w:r>
    </w:p>
    <w:p w14:paraId="405A46D5" w14:textId="673C620C" w:rsidR="009860F1" w:rsidRPr="009860F1" w:rsidRDefault="009860F1" w:rsidP="009860F1">
      <w:pPr>
        <w:ind w:left="720" w:right="630"/>
        <w:jc w:val="both"/>
      </w:pPr>
      <w:r>
        <w:rPr>
          <w:b/>
          <w:bCs/>
          <w:u w:val="single"/>
        </w:rPr>
        <w:t>Question #2</w:t>
      </w:r>
      <w:r>
        <w:rPr>
          <w:b/>
          <w:bCs/>
          <w:u w:val="single"/>
        </w:rPr>
        <w:t>4</w:t>
      </w:r>
      <w:r>
        <w:rPr>
          <w:b/>
          <w:bCs/>
          <w:u w:val="single"/>
        </w:rPr>
        <w:t>:</w:t>
      </w:r>
      <w:r>
        <w:tab/>
      </w:r>
      <w:r w:rsidRPr="009860F1">
        <w:t>On Exhibit B the surface mix is listed as 1” of 9.5mm TP2 @ 137.5 lbs</w:t>
      </w:r>
      <w:r>
        <w:t>.</w:t>
      </w:r>
      <w:r w:rsidRPr="009860F1">
        <w:t>/sy. Should this be 1.25” of</w:t>
      </w:r>
      <w:r>
        <w:t xml:space="preserve"> </w:t>
      </w:r>
      <w:r w:rsidRPr="009860F1">
        <w:t>9.5mm TP2 @ 137.5 lbs</w:t>
      </w:r>
      <w:r>
        <w:t>.</w:t>
      </w:r>
      <w:r w:rsidRPr="009860F1">
        <w:t xml:space="preserve">/sy? </w:t>
      </w:r>
    </w:p>
    <w:p w14:paraId="15ED7F2C" w14:textId="2C4D9A6C" w:rsidR="00352346" w:rsidRPr="007A5EB3" w:rsidRDefault="009860F1" w:rsidP="00375DB5">
      <w:pPr>
        <w:ind w:left="720" w:right="630"/>
        <w:jc w:val="both"/>
        <w:rPr>
          <w:highlight w:val="lightGray"/>
        </w:rPr>
      </w:pPr>
      <w:bookmarkStart w:id="6" w:name="_Hlk157780461"/>
      <w:r w:rsidRPr="007A5EB3">
        <w:rPr>
          <w:b/>
          <w:bCs/>
          <w:highlight w:val="lightGray"/>
          <w:u w:val="single"/>
        </w:rPr>
        <w:t>Answer #2</w:t>
      </w:r>
      <w:r w:rsidRPr="007A5EB3">
        <w:rPr>
          <w:b/>
          <w:bCs/>
          <w:highlight w:val="lightGray"/>
          <w:u w:val="single"/>
        </w:rPr>
        <w:t>4</w:t>
      </w:r>
      <w:r w:rsidRPr="007A5EB3">
        <w:rPr>
          <w:b/>
          <w:bCs/>
          <w:highlight w:val="lightGray"/>
          <w:u w:val="single"/>
        </w:rPr>
        <w:t>:</w:t>
      </w:r>
      <w:bookmarkEnd w:id="6"/>
      <w:r w:rsidRPr="007A5EB3">
        <w:rPr>
          <w:highlight w:val="lightGray"/>
        </w:rPr>
        <w:tab/>
      </w:r>
      <w:bookmarkStart w:id="7" w:name="_Hlk157781463"/>
      <w:r w:rsidRPr="007A5EB3">
        <w:rPr>
          <w:highlight w:val="lightGray"/>
        </w:rPr>
        <w:t>Please refer to the answer to Question #</w:t>
      </w:r>
      <w:r w:rsidRPr="007A5EB3">
        <w:rPr>
          <w:highlight w:val="lightGray"/>
        </w:rPr>
        <w:t>23</w:t>
      </w:r>
      <w:r w:rsidRPr="007A5EB3">
        <w:rPr>
          <w:highlight w:val="lightGray"/>
        </w:rPr>
        <w:t>.</w:t>
      </w:r>
      <w:bookmarkEnd w:id="7"/>
    </w:p>
    <w:p w14:paraId="65B873AB" w14:textId="6DE550A1" w:rsidR="009860F1" w:rsidRDefault="009860F1" w:rsidP="009860F1">
      <w:pPr>
        <w:ind w:left="720" w:right="630"/>
        <w:jc w:val="both"/>
      </w:pPr>
      <w:r>
        <w:rPr>
          <w:b/>
          <w:bCs/>
          <w:u w:val="single"/>
        </w:rPr>
        <w:t>Question #2</w:t>
      </w:r>
      <w:r>
        <w:rPr>
          <w:b/>
          <w:bCs/>
          <w:u w:val="single"/>
        </w:rPr>
        <w:t>5</w:t>
      </w:r>
      <w:r>
        <w:rPr>
          <w:b/>
          <w:bCs/>
          <w:u w:val="single"/>
        </w:rPr>
        <w:t>:</w:t>
      </w:r>
      <w:r>
        <w:tab/>
      </w:r>
      <w:r w:rsidRPr="009860F1">
        <w:t>When replacing the Speed Humps should the contractor plan on also installing the (2) Speed</w:t>
      </w:r>
      <w:r>
        <w:t xml:space="preserve"> </w:t>
      </w:r>
      <w:r w:rsidRPr="009860F1">
        <w:t>Hump Signs?</w:t>
      </w:r>
    </w:p>
    <w:p w14:paraId="3ED90F8D" w14:textId="41649984" w:rsidR="009860F1" w:rsidRPr="009860F1" w:rsidRDefault="009860F1" w:rsidP="009860F1">
      <w:pPr>
        <w:ind w:left="720" w:right="630"/>
        <w:jc w:val="both"/>
      </w:pPr>
      <w:bookmarkStart w:id="8" w:name="_Hlk157780510"/>
      <w:r w:rsidRPr="007A5EB3">
        <w:rPr>
          <w:b/>
          <w:bCs/>
          <w:highlight w:val="lightGray"/>
          <w:u w:val="single"/>
        </w:rPr>
        <w:t>Answer #2</w:t>
      </w:r>
      <w:r w:rsidRPr="007A5EB3">
        <w:rPr>
          <w:b/>
          <w:bCs/>
          <w:highlight w:val="lightGray"/>
          <w:u w:val="single"/>
        </w:rPr>
        <w:t>5</w:t>
      </w:r>
      <w:r w:rsidRPr="007A5EB3">
        <w:rPr>
          <w:b/>
          <w:bCs/>
          <w:highlight w:val="lightGray"/>
          <w:u w:val="single"/>
        </w:rPr>
        <w:t>:</w:t>
      </w:r>
      <w:bookmarkEnd w:id="8"/>
      <w:r w:rsidRPr="007A5EB3">
        <w:rPr>
          <w:highlight w:val="lightGray"/>
        </w:rPr>
        <w:tab/>
        <w:t>No. A contractor unassociated with this contract will replace all signage</w:t>
      </w:r>
      <w:r>
        <w:t>.</w:t>
      </w:r>
    </w:p>
    <w:p w14:paraId="03F1D6D5" w14:textId="6A1CA21E" w:rsidR="00231408" w:rsidRPr="009860F1" w:rsidRDefault="009860F1" w:rsidP="00375DB5">
      <w:pPr>
        <w:ind w:left="720" w:right="630"/>
        <w:jc w:val="both"/>
      </w:pPr>
      <w:r>
        <w:rPr>
          <w:b/>
          <w:bCs/>
          <w:u w:val="single"/>
        </w:rPr>
        <w:t>Question #2</w:t>
      </w:r>
      <w:r>
        <w:rPr>
          <w:b/>
          <w:bCs/>
          <w:u w:val="single"/>
        </w:rPr>
        <w:t>6</w:t>
      </w:r>
      <w:r>
        <w:rPr>
          <w:b/>
          <w:bCs/>
          <w:u w:val="single"/>
        </w:rPr>
        <w:t>:</w:t>
      </w:r>
      <w:r>
        <w:tab/>
      </w:r>
      <w:r w:rsidRPr="009860F1">
        <w:t>Will the contractor be required to supply any Granite Curb when resetting the Granite Curb?</w:t>
      </w:r>
    </w:p>
    <w:p w14:paraId="183BF6FF" w14:textId="76C44B7D" w:rsidR="00045AA8" w:rsidRDefault="009860F1" w:rsidP="009860F1">
      <w:pPr>
        <w:ind w:left="720" w:right="720"/>
        <w:jc w:val="both"/>
      </w:pPr>
      <w:r w:rsidRPr="007A5EB3">
        <w:rPr>
          <w:b/>
          <w:bCs/>
          <w:highlight w:val="lightGray"/>
          <w:u w:val="single"/>
        </w:rPr>
        <w:t>Answer #2</w:t>
      </w:r>
      <w:r w:rsidRPr="007A5EB3">
        <w:rPr>
          <w:b/>
          <w:bCs/>
          <w:highlight w:val="lightGray"/>
          <w:u w:val="single"/>
        </w:rPr>
        <w:t>6</w:t>
      </w:r>
      <w:r w:rsidRPr="007A5EB3">
        <w:rPr>
          <w:b/>
          <w:bCs/>
          <w:highlight w:val="lightGray"/>
          <w:u w:val="single"/>
        </w:rPr>
        <w:t>:</w:t>
      </w:r>
      <w:r w:rsidRPr="007A5EB3">
        <w:rPr>
          <w:highlight w:val="lightGray"/>
        </w:rPr>
        <w:tab/>
        <w:t>No. Contractor shall use existing granite curbing to perform all adjustments. The City has a limited supply of discarded granite curb in the Corporation Yard, and can deliver it to the site, if additional granite is required to complete the task</w:t>
      </w:r>
      <w:r>
        <w:t>.</w:t>
      </w:r>
    </w:p>
    <w:p w14:paraId="4B4FF1C4" w14:textId="43FC0632" w:rsidR="009860F1" w:rsidRDefault="009860F1" w:rsidP="009860F1">
      <w:pPr>
        <w:ind w:left="720" w:right="720"/>
        <w:jc w:val="both"/>
        <w:rPr>
          <w:b/>
          <w:bCs/>
          <w:u w:val="single"/>
        </w:rPr>
      </w:pPr>
      <w:r>
        <w:rPr>
          <w:b/>
          <w:bCs/>
          <w:u w:val="single"/>
        </w:rPr>
        <w:t>Question #2</w:t>
      </w:r>
      <w:r>
        <w:rPr>
          <w:b/>
          <w:bCs/>
          <w:u w:val="single"/>
        </w:rPr>
        <w:t>7</w:t>
      </w:r>
      <w:r>
        <w:rPr>
          <w:b/>
          <w:bCs/>
          <w:u w:val="single"/>
        </w:rPr>
        <w:t>:</w:t>
      </w:r>
      <w:r>
        <w:tab/>
      </w:r>
      <w:r w:rsidR="001A5428" w:rsidRPr="001A5428">
        <w:t>Should the contractor plan on supplying any compaction test on this project?</w:t>
      </w:r>
    </w:p>
    <w:p w14:paraId="7109705E" w14:textId="6DE0443B" w:rsidR="001A5428" w:rsidRPr="007A5EB3" w:rsidRDefault="001A5428" w:rsidP="005273BA">
      <w:pPr>
        <w:ind w:left="720"/>
        <w:rPr>
          <w:highlight w:val="lightGray"/>
        </w:rPr>
      </w:pPr>
      <w:r w:rsidRPr="007A5EB3">
        <w:rPr>
          <w:b/>
          <w:bCs/>
          <w:highlight w:val="lightGray"/>
          <w:u w:val="single"/>
        </w:rPr>
        <w:t>Answer #2</w:t>
      </w:r>
      <w:r w:rsidRPr="007A5EB3">
        <w:rPr>
          <w:b/>
          <w:bCs/>
          <w:highlight w:val="lightGray"/>
          <w:u w:val="single"/>
        </w:rPr>
        <w:t>7</w:t>
      </w:r>
      <w:r w:rsidRPr="007A5EB3">
        <w:rPr>
          <w:b/>
          <w:bCs/>
          <w:highlight w:val="lightGray"/>
          <w:u w:val="single"/>
        </w:rPr>
        <w:t>:</w:t>
      </w:r>
      <w:r w:rsidRPr="007A5EB3">
        <w:rPr>
          <w:highlight w:val="lightGray"/>
        </w:rPr>
        <w:tab/>
        <w:t>No. The City will retain the services of a CEI and Materials Testing personnel for this purpose.</w:t>
      </w:r>
    </w:p>
    <w:p w14:paraId="0D156C6D" w14:textId="553F8FD1" w:rsidR="001A5428" w:rsidRDefault="001A5428" w:rsidP="001A5428">
      <w:pPr>
        <w:ind w:firstLine="720"/>
      </w:pPr>
      <w:bookmarkStart w:id="9" w:name="_Hlk157780983"/>
      <w:r>
        <w:rPr>
          <w:b/>
          <w:bCs/>
          <w:u w:val="single"/>
        </w:rPr>
        <w:t>Question #2</w:t>
      </w:r>
      <w:r>
        <w:rPr>
          <w:b/>
          <w:bCs/>
          <w:u w:val="single"/>
        </w:rPr>
        <w:t>8</w:t>
      </w:r>
      <w:r>
        <w:rPr>
          <w:b/>
          <w:bCs/>
          <w:u w:val="single"/>
        </w:rPr>
        <w:t>:</w:t>
      </w:r>
      <w:bookmarkEnd w:id="9"/>
      <w:r>
        <w:tab/>
      </w:r>
      <w:r w:rsidRPr="001A5428">
        <w:t>Will the contractor be required to use any Message Broads on this project?</w:t>
      </w:r>
    </w:p>
    <w:p w14:paraId="75D01BDD" w14:textId="358CE0B6" w:rsidR="001A5428" w:rsidRDefault="001A5428" w:rsidP="001A5428">
      <w:pPr>
        <w:ind w:firstLine="720"/>
      </w:pPr>
      <w:r w:rsidRPr="007A5EB3">
        <w:rPr>
          <w:b/>
          <w:bCs/>
          <w:highlight w:val="lightGray"/>
          <w:u w:val="single"/>
        </w:rPr>
        <w:t>Answer #2</w:t>
      </w:r>
      <w:r w:rsidRPr="007A5EB3">
        <w:rPr>
          <w:b/>
          <w:bCs/>
          <w:highlight w:val="lightGray"/>
          <w:u w:val="single"/>
        </w:rPr>
        <w:t>8</w:t>
      </w:r>
      <w:r w:rsidRPr="007A5EB3">
        <w:rPr>
          <w:b/>
          <w:bCs/>
          <w:highlight w:val="lightGray"/>
          <w:u w:val="single"/>
        </w:rPr>
        <w:t>:</w:t>
      </w:r>
      <w:r w:rsidRPr="007A5EB3">
        <w:rPr>
          <w:highlight w:val="lightGray"/>
        </w:rPr>
        <w:tab/>
      </w:r>
      <w:r w:rsidRPr="007A5EB3">
        <w:rPr>
          <w:highlight w:val="lightGray"/>
        </w:rPr>
        <w:t>Yes.  For the FDR identified segments</w:t>
      </w:r>
      <w:r w:rsidRPr="007A5EB3">
        <w:rPr>
          <w:highlight w:val="lightGray"/>
        </w:rPr>
        <w:t>.</w:t>
      </w:r>
    </w:p>
    <w:p w14:paraId="59D83FB8" w14:textId="1E1F197B" w:rsidR="001A5428" w:rsidRPr="001A5428" w:rsidRDefault="001A5428" w:rsidP="001A5428">
      <w:pPr>
        <w:ind w:left="720"/>
      </w:pPr>
      <w:r>
        <w:rPr>
          <w:b/>
          <w:bCs/>
          <w:u w:val="single"/>
        </w:rPr>
        <w:t>Question #2</w:t>
      </w:r>
      <w:r>
        <w:rPr>
          <w:b/>
          <w:bCs/>
          <w:u w:val="single"/>
        </w:rPr>
        <w:t>9</w:t>
      </w:r>
      <w:r>
        <w:rPr>
          <w:b/>
          <w:bCs/>
          <w:u w:val="single"/>
        </w:rPr>
        <w:t>:</w:t>
      </w:r>
      <w:r>
        <w:tab/>
      </w:r>
      <w:r w:rsidRPr="001A5428">
        <w:t>In the Pre-Bid Meeting, it was stated that this project would use the February 2024 Liquid Asphalt</w:t>
      </w:r>
      <w:r>
        <w:t xml:space="preserve"> </w:t>
      </w:r>
      <w:r w:rsidRPr="001A5428">
        <w:t>Index on this project. Will that be for 2024, 2025 and 2026? Please clarify</w:t>
      </w:r>
      <w:r>
        <w:t>.</w:t>
      </w:r>
    </w:p>
    <w:p w14:paraId="76252C94" w14:textId="4B689075" w:rsidR="001A5428" w:rsidRDefault="001A5428" w:rsidP="005273BA">
      <w:pPr>
        <w:ind w:left="720"/>
      </w:pPr>
      <w:r w:rsidRPr="007A5EB3">
        <w:rPr>
          <w:b/>
          <w:bCs/>
          <w:highlight w:val="lightGray"/>
          <w:u w:val="single"/>
        </w:rPr>
        <w:t>Answer #2</w:t>
      </w:r>
      <w:r w:rsidRPr="007A5EB3">
        <w:rPr>
          <w:b/>
          <w:bCs/>
          <w:highlight w:val="lightGray"/>
          <w:u w:val="single"/>
        </w:rPr>
        <w:t>9</w:t>
      </w:r>
      <w:r w:rsidRPr="007A5EB3">
        <w:rPr>
          <w:b/>
          <w:bCs/>
          <w:highlight w:val="lightGray"/>
          <w:u w:val="single"/>
        </w:rPr>
        <w:t>:</w:t>
      </w:r>
      <w:r w:rsidRPr="007A5EB3">
        <w:rPr>
          <w:highlight w:val="lightGray"/>
        </w:rPr>
        <w:tab/>
      </w:r>
      <w:r w:rsidRPr="007A5EB3">
        <w:rPr>
          <w:color w:val="FF0000"/>
          <w:highlight w:val="lightGray"/>
        </w:rPr>
        <w:t xml:space="preserve">Correction: Project to use the </w:t>
      </w:r>
      <w:r w:rsidR="005273BA" w:rsidRPr="007A5EB3">
        <w:rPr>
          <w:color w:val="FF0000"/>
          <w:highlight w:val="lightGray"/>
        </w:rPr>
        <w:t>GDOT Asphalt Cement Index</w:t>
      </w:r>
      <w:r w:rsidR="005273BA" w:rsidRPr="007A5EB3">
        <w:rPr>
          <w:color w:val="FF0000"/>
          <w:highlight w:val="lightGray"/>
        </w:rPr>
        <w:t xml:space="preserve">, </w:t>
      </w:r>
      <w:r w:rsidRPr="007A5EB3">
        <w:rPr>
          <w:color w:val="FF0000"/>
          <w:highlight w:val="lightGray"/>
        </w:rPr>
        <w:t>February 2024</w:t>
      </w:r>
      <w:r w:rsidR="005273BA" w:rsidRPr="007A5EB3">
        <w:rPr>
          <w:highlight w:val="lightGray"/>
        </w:rPr>
        <w:t xml:space="preserve">. Yes. Use the 2024 Index for all three years for asphalt-related pay items, with the knowledge that those pay items shall be adjusted </w:t>
      </w:r>
      <w:r w:rsidR="00E76CB9" w:rsidRPr="007A5EB3">
        <w:rPr>
          <w:highlight w:val="lightGray"/>
        </w:rPr>
        <w:t>in the two subsequent years.</w:t>
      </w:r>
    </w:p>
    <w:p w14:paraId="2B21E6F4" w14:textId="61D8062D" w:rsidR="00E76CB9" w:rsidRPr="00E76CB9" w:rsidRDefault="00E76CB9" w:rsidP="00E76CB9">
      <w:pPr>
        <w:ind w:left="720"/>
      </w:pPr>
      <w:r>
        <w:rPr>
          <w:b/>
          <w:bCs/>
          <w:u w:val="single"/>
        </w:rPr>
        <w:t>Question #</w:t>
      </w:r>
      <w:r>
        <w:rPr>
          <w:b/>
          <w:bCs/>
          <w:u w:val="single"/>
        </w:rPr>
        <w:t>30</w:t>
      </w:r>
      <w:r>
        <w:rPr>
          <w:b/>
          <w:bCs/>
          <w:u w:val="single"/>
        </w:rPr>
        <w:t>:</w:t>
      </w:r>
      <w:r>
        <w:tab/>
      </w:r>
      <w:r w:rsidRPr="00E76CB9">
        <w:t>On the Bid Schedule the 9.5mm is stated as a Type 1, but on Exhibit B the 9.5mm is stated to be</w:t>
      </w:r>
      <w:r>
        <w:t xml:space="preserve"> </w:t>
      </w:r>
      <w:r w:rsidRPr="00E76CB9">
        <w:t>Type 2, which is correct?</w:t>
      </w:r>
    </w:p>
    <w:p w14:paraId="4EA2D0F1" w14:textId="0151E73C" w:rsidR="00E76CB9" w:rsidRDefault="007A5EB3" w:rsidP="00E76CB9">
      <w:pPr>
        <w:ind w:left="720"/>
      </w:pPr>
      <w:r w:rsidRPr="007A5EB3">
        <w:rPr>
          <w:b/>
          <w:bCs/>
          <w:highlight w:val="lightGray"/>
          <w:u w:val="single"/>
        </w:rPr>
        <w:t>Answer</w:t>
      </w:r>
      <w:r w:rsidR="00E76CB9" w:rsidRPr="007A5EB3">
        <w:rPr>
          <w:b/>
          <w:bCs/>
          <w:highlight w:val="lightGray"/>
          <w:u w:val="single"/>
        </w:rPr>
        <w:t xml:space="preserve"> #30:</w:t>
      </w:r>
      <w:r w:rsidR="00E76CB9" w:rsidRPr="007A5EB3">
        <w:rPr>
          <w:highlight w:val="lightGray"/>
        </w:rPr>
        <w:tab/>
        <w:t>S</w:t>
      </w:r>
      <w:r w:rsidR="00E76CB9" w:rsidRPr="007A5EB3">
        <w:rPr>
          <w:highlight w:val="lightGray"/>
        </w:rPr>
        <w:t xml:space="preserve">pecifications for all asphalt pay items have been revised. </w:t>
      </w:r>
      <w:r w:rsidR="00E76CB9" w:rsidRPr="007A5EB3">
        <w:rPr>
          <w:i/>
          <w:iCs/>
          <w:highlight w:val="lightGray"/>
          <w:u w:val="single"/>
        </w:rPr>
        <w:t xml:space="preserve">Please ensure that bid pages 67-69 (Exhibit K) </w:t>
      </w:r>
      <w:r w:rsidR="00E76CB9" w:rsidRPr="007A5EB3">
        <w:rPr>
          <w:i/>
          <w:iCs/>
          <w:color w:val="FF0000"/>
          <w:highlight w:val="lightGray"/>
          <w:u w:val="single"/>
        </w:rPr>
        <w:t>and</w:t>
      </w:r>
      <w:r w:rsidR="00E76CB9" w:rsidRPr="007A5EB3">
        <w:rPr>
          <w:i/>
          <w:iCs/>
          <w:highlight w:val="lightGray"/>
          <w:u w:val="single"/>
        </w:rPr>
        <w:t xml:space="preserve"> bid pages 28-48 (Exhibit B) are replaced with the updated pages provided with this Addendum #2.</w:t>
      </w:r>
    </w:p>
    <w:p w14:paraId="79A9DF4F" w14:textId="31B3034D" w:rsidR="00E76CB9" w:rsidRPr="00E76CB9" w:rsidRDefault="00E76CB9" w:rsidP="00E76CB9">
      <w:pPr>
        <w:ind w:left="720"/>
      </w:pPr>
      <w:r>
        <w:rPr>
          <w:b/>
          <w:bCs/>
          <w:u w:val="single"/>
        </w:rPr>
        <w:t>Question #3</w:t>
      </w:r>
      <w:r>
        <w:rPr>
          <w:b/>
          <w:bCs/>
          <w:u w:val="single"/>
        </w:rPr>
        <w:t>1</w:t>
      </w:r>
      <w:r>
        <w:rPr>
          <w:b/>
          <w:bCs/>
          <w:u w:val="single"/>
        </w:rPr>
        <w:t>:</w:t>
      </w:r>
      <w:r>
        <w:tab/>
      </w:r>
      <w:r w:rsidRPr="00E76CB9">
        <w:t xml:space="preserve">Please clarify the location and how the GAB </w:t>
      </w:r>
      <w:r>
        <w:t xml:space="preserve">pay </w:t>
      </w:r>
      <w:r w:rsidRPr="00E76CB9">
        <w:t>item will be used?</w:t>
      </w:r>
    </w:p>
    <w:p w14:paraId="04E8C47A" w14:textId="180A5483" w:rsidR="00E76CB9" w:rsidRDefault="007A5EB3" w:rsidP="00E76CB9">
      <w:pPr>
        <w:ind w:left="720"/>
      </w:pPr>
      <w:r w:rsidRPr="007A5EB3">
        <w:rPr>
          <w:b/>
          <w:bCs/>
          <w:highlight w:val="lightGray"/>
          <w:u w:val="single"/>
        </w:rPr>
        <w:t>Answer</w:t>
      </w:r>
      <w:r w:rsidR="00E76CB9" w:rsidRPr="007A5EB3">
        <w:rPr>
          <w:b/>
          <w:bCs/>
          <w:highlight w:val="lightGray"/>
          <w:u w:val="single"/>
        </w:rPr>
        <w:t xml:space="preserve"> #3</w:t>
      </w:r>
      <w:r w:rsidR="00E76CB9" w:rsidRPr="007A5EB3">
        <w:rPr>
          <w:b/>
          <w:bCs/>
          <w:highlight w:val="lightGray"/>
          <w:u w:val="single"/>
        </w:rPr>
        <w:t>1:</w:t>
      </w:r>
      <w:r w:rsidR="00E76CB9" w:rsidRPr="007A5EB3">
        <w:rPr>
          <w:highlight w:val="lightGray"/>
        </w:rPr>
        <w:tab/>
      </w:r>
      <w:r w:rsidR="00E76CB9" w:rsidRPr="007A5EB3">
        <w:rPr>
          <w:highlight w:val="lightGray"/>
        </w:rPr>
        <w:t>Compacted GAB to be utilized to stabilize structural patching and for granite curb adjustment.</w:t>
      </w:r>
      <w:r w:rsidR="00E76CB9">
        <w:t xml:space="preserve"> </w:t>
      </w:r>
    </w:p>
    <w:p w14:paraId="0BB268A8" w14:textId="7B8F6083" w:rsidR="00E76CB9" w:rsidRPr="00E76CB9" w:rsidRDefault="00E76CB9" w:rsidP="00E76CB9">
      <w:pPr>
        <w:ind w:left="720"/>
      </w:pPr>
      <w:r>
        <w:rPr>
          <w:b/>
          <w:bCs/>
          <w:u w:val="single"/>
        </w:rPr>
        <w:t>Question #3</w:t>
      </w:r>
      <w:r>
        <w:rPr>
          <w:b/>
          <w:bCs/>
          <w:u w:val="single"/>
        </w:rPr>
        <w:t>2</w:t>
      </w:r>
      <w:r>
        <w:rPr>
          <w:b/>
          <w:bCs/>
          <w:u w:val="single"/>
        </w:rPr>
        <w:t>:</w:t>
      </w:r>
      <w:r>
        <w:tab/>
      </w:r>
      <w:r w:rsidRPr="00E76CB9">
        <w:t>Please clarify the location and how the GAB item will be used?</w:t>
      </w:r>
    </w:p>
    <w:p w14:paraId="5665BBFD" w14:textId="17BF8ADA" w:rsidR="00E76CB9" w:rsidRDefault="007A5EB3" w:rsidP="00E76CB9">
      <w:pPr>
        <w:ind w:left="720"/>
      </w:pPr>
      <w:r w:rsidRPr="007A5EB3">
        <w:rPr>
          <w:b/>
          <w:bCs/>
          <w:highlight w:val="lightGray"/>
          <w:u w:val="single"/>
        </w:rPr>
        <w:t>Answer</w:t>
      </w:r>
      <w:r w:rsidR="00E76CB9" w:rsidRPr="007A5EB3">
        <w:rPr>
          <w:b/>
          <w:bCs/>
          <w:highlight w:val="lightGray"/>
          <w:u w:val="single"/>
        </w:rPr>
        <w:t xml:space="preserve"> #3</w:t>
      </w:r>
      <w:r w:rsidR="00E76CB9" w:rsidRPr="007A5EB3">
        <w:rPr>
          <w:b/>
          <w:bCs/>
          <w:highlight w:val="lightGray"/>
          <w:u w:val="single"/>
        </w:rPr>
        <w:t>2</w:t>
      </w:r>
      <w:r w:rsidR="00E76CB9" w:rsidRPr="007A5EB3">
        <w:rPr>
          <w:b/>
          <w:bCs/>
          <w:highlight w:val="lightGray"/>
          <w:u w:val="single"/>
        </w:rPr>
        <w:t>:</w:t>
      </w:r>
      <w:r w:rsidR="00E76CB9" w:rsidRPr="007A5EB3">
        <w:rPr>
          <w:highlight w:val="lightGray"/>
        </w:rPr>
        <w:tab/>
      </w:r>
      <w:r w:rsidR="00E76CB9" w:rsidRPr="007A5EB3">
        <w:rPr>
          <w:highlight w:val="lightGray"/>
        </w:rPr>
        <w:t>Please refer to the answer to Question #12</w:t>
      </w:r>
      <w:r w:rsidR="00E76CB9">
        <w:t xml:space="preserve"> </w:t>
      </w:r>
    </w:p>
    <w:p w14:paraId="53C76F22" w14:textId="0C353AD5" w:rsidR="00AF1584" w:rsidRDefault="00AF1584" w:rsidP="00AF1584">
      <w:pPr>
        <w:pStyle w:val="NormalWeb"/>
        <w:spacing w:before="0" w:beforeAutospacing="0" w:after="0" w:afterAutospacing="0"/>
        <w:ind w:left="720"/>
        <w:rPr>
          <w:sz w:val="22"/>
          <w:szCs w:val="22"/>
        </w:rPr>
      </w:pPr>
      <w:r w:rsidRPr="00AF1584">
        <w:rPr>
          <w:rFonts w:asciiTheme="minorHAnsi" w:eastAsiaTheme="minorHAnsi" w:hAnsiTheme="minorHAnsi" w:cstheme="minorBidi"/>
          <w:b/>
          <w:bCs/>
          <w:kern w:val="2"/>
          <w:sz w:val="22"/>
          <w:szCs w:val="22"/>
          <w:u w:val="single"/>
          <w14:ligatures w14:val="standardContextual"/>
        </w:rPr>
        <w:t>Question #3</w:t>
      </w:r>
      <w:r w:rsidRPr="00AF1584">
        <w:rPr>
          <w:rFonts w:asciiTheme="minorHAnsi" w:eastAsiaTheme="minorHAnsi" w:hAnsiTheme="minorHAnsi" w:cstheme="minorBidi"/>
          <w:b/>
          <w:bCs/>
          <w:kern w:val="2"/>
          <w:sz w:val="22"/>
          <w:szCs w:val="22"/>
          <w:u w:val="single"/>
          <w14:ligatures w14:val="standardContextual"/>
        </w:rPr>
        <w:t>3</w:t>
      </w:r>
      <w:r w:rsidRPr="00AF1584">
        <w:rPr>
          <w:rFonts w:asciiTheme="minorHAnsi" w:eastAsiaTheme="minorHAnsi" w:hAnsiTheme="minorHAnsi" w:cstheme="minorBidi"/>
          <w:b/>
          <w:bCs/>
          <w:kern w:val="2"/>
          <w:sz w:val="22"/>
          <w:szCs w:val="22"/>
          <w:u w:val="single"/>
          <w14:ligatures w14:val="standardContextual"/>
        </w:rPr>
        <w:t>:</w:t>
      </w:r>
      <w:r w:rsidRPr="00AF1584">
        <w:rPr>
          <w:rFonts w:asciiTheme="minorHAnsi" w:eastAsiaTheme="minorHAnsi" w:hAnsiTheme="minorHAnsi" w:cstheme="minorBidi"/>
          <w:kern w:val="2"/>
          <w:sz w:val="22"/>
          <w:szCs w:val="22"/>
          <w14:ligatures w14:val="standardContextual"/>
        </w:rPr>
        <w:tab/>
        <w:t>The project is a multi-year contract. Will the bonds have to be for the duration of this contract, or</w:t>
      </w:r>
      <w:r>
        <w:rPr>
          <w:rFonts w:asciiTheme="minorHAnsi" w:eastAsiaTheme="minorHAnsi" w:hAnsiTheme="minorHAnsi" w:cstheme="minorBidi"/>
          <w:kern w:val="2"/>
          <w:sz w:val="22"/>
          <w:szCs w:val="22"/>
          <w14:ligatures w14:val="standardContextual"/>
        </w:rPr>
        <w:t xml:space="preserve"> </w:t>
      </w:r>
      <w:r w:rsidRPr="00AF1584">
        <w:rPr>
          <w:sz w:val="22"/>
          <w:szCs w:val="22"/>
        </w:rPr>
        <w:t>will they have to be renewed each year?</w:t>
      </w:r>
    </w:p>
    <w:p w14:paraId="45CA47C0" w14:textId="77777777" w:rsidR="00AF1584" w:rsidRPr="00AF1584" w:rsidRDefault="00AF1584" w:rsidP="00AF1584">
      <w:pPr>
        <w:pStyle w:val="NormalWeb"/>
        <w:spacing w:before="0" w:beforeAutospacing="0" w:after="0" w:afterAutospacing="0" w:line="120" w:lineRule="auto"/>
        <w:ind w:left="720"/>
        <w:rPr>
          <w:sz w:val="22"/>
          <w:szCs w:val="22"/>
        </w:rPr>
      </w:pPr>
    </w:p>
    <w:p w14:paraId="2FAA9B40" w14:textId="15461A46" w:rsidR="00AF1584" w:rsidRDefault="007A5EB3" w:rsidP="00AF1584">
      <w:pPr>
        <w:spacing w:after="0" w:line="240" w:lineRule="auto"/>
        <w:ind w:left="720"/>
      </w:pPr>
      <w:r w:rsidRPr="007A5EB3">
        <w:rPr>
          <w:b/>
          <w:bCs/>
          <w:highlight w:val="lightGray"/>
          <w:u w:val="single"/>
        </w:rPr>
        <w:t>Answer</w:t>
      </w:r>
      <w:r w:rsidR="00AF1584" w:rsidRPr="007A5EB3">
        <w:rPr>
          <w:b/>
          <w:bCs/>
          <w:highlight w:val="lightGray"/>
          <w:u w:val="single"/>
        </w:rPr>
        <w:t xml:space="preserve"> #3</w:t>
      </w:r>
      <w:r w:rsidR="00AF1584" w:rsidRPr="007A5EB3">
        <w:rPr>
          <w:b/>
          <w:bCs/>
          <w:highlight w:val="lightGray"/>
          <w:u w:val="single"/>
        </w:rPr>
        <w:t>3</w:t>
      </w:r>
      <w:r w:rsidR="00AF1584" w:rsidRPr="007A5EB3">
        <w:rPr>
          <w:b/>
          <w:bCs/>
          <w:highlight w:val="lightGray"/>
          <w:u w:val="single"/>
        </w:rPr>
        <w:t>:</w:t>
      </w:r>
      <w:r w:rsidR="00AF1584" w:rsidRPr="007A5EB3">
        <w:rPr>
          <w:highlight w:val="lightGray"/>
        </w:rPr>
        <w:tab/>
      </w:r>
      <w:r w:rsidR="00AF1584" w:rsidRPr="007A5EB3">
        <w:rPr>
          <w:highlight w:val="lightGray"/>
        </w:rPr>
        <w:t>The awarded bidder shall renew all bonds prior to the commencement of subsequent years contained in the contract.</w:t>
      </w:r>
      <w:r w:rsidR="00AF1584">
        <w:t xml:space="preserve"> </w:t>
      </w:r>
    </w:p>
    <w:p w14:paraId="2C463389" w14:textId="77777777" w:rsidR="00E76CB9" w:rsidRDefault="00E76CB9" w:rsidP="00AF1584">
      <w:pPr>
        <w:spacing w:after="0" w:line="240" w:lineRule="auto"/>
        <w:ind w:left="720"/>
      </w:pPr>
    </w:p>
    <w:p w14:paraId="3E733963" w14:textId="0EC2AE8D" w:rsidR="00AF1584" w:rsidRDefault="00AF1584" w:rsidP="00AF1584">
      <w:pPr>
        <w:pStyle w:val="NormalWeb"/>
        <w:spacing w:before="0" w:beforeAutospacing="0" w:after="0" w:afterAutospacing="0"/>
        <w:ind w:left="720"/>
        <w:rPr>
          <w:sz w:val="22"/>
          <w:szCs w:val="22"/>
        </w:rPr>
      </w:pPr>
      <w:r w:rsidRPr="00AF1584">
        <w:rPr>
          <w:rFonts w:asciiTheme="minorHAnsi" w:eastAsiaTheme="minorHAnsi" w:hAnsiTheme="minorHAnsi" w:cstheme="minorBidi"/>
          <w:b/>
          <w:bCs/>
          <w:kern w:val="2"/>
          <w:sz w:val="22"/>
          <w:szCs w:val="22"/>
          <w:u w:val="single"/>
          <w14:ligatures w14:val="standardContextual"/>
        </w:rPr>
        <w:t>Question #3</w:t>
      </w:r>
      <w:r>
        <w:rPr>
          <w:rFonts w:asciiTheme="minorHAnsi" w:eastAsiaTheme="minorHAnsi" w:hAnsiTheme="minorHAnsi" w:cstheme="minorBidi"/>
          <w:b/>
          <w:bCs/>
          <w:kern w:val="2"/>
          <w:sz w:val="22"/>
          <w:szCs w:val="22"/>
          <w:u w:val="single"/>
          <w14:ligatures w14:val="standardContextual"/>
        </w:rPr>
        <w:t>4</w:t>
      </w:r>
      <w:r w:rsidRPr="00AF1584">
        <w:rPr>
          <w:rFonts w:asciiTheme="minorHAnsi" w:eastAsiaTheme="minorHAnsi" w:hAnsiTheme="minorHAnsi" w:cstheme="minorBidi"/>
          <w:b/>
          <w:bCs/>
          <w:kern w:val="2"/>
          <w:sz w:val="22"/>
          <w:szCs w:val="22"/>
          <w:u w:val="single"/>
          <w14:ligatures w14:val="standardContextual"/>
        </w:rPr>
        <w:t>:</w:t>
      </w:r>
      <w:r w:rsidRPr="00AF1584">
        <w:rPr>
          <w:rFonts w:asciiTheme="minorHAnsi" w:eastAsiaTheme="minorHAnsi" w:hAnsiTheme="minorHAnsi" w:cstheme="minorBidi"/>
          <w:kern w:val="2"/>
          <w:sz w:val="22"/>
          <w:szCs w:val="22"/>
          <w14:ligatures w14:val="standardContextual"/>
        </w:rPr>
        <w:tab/>
        <w:t xml:space="preserve">Where do we need to register for the </w:t>
      </w:r>
      <w:r w:rsidRPr="00AF1584">
        <w:rPr>
          <w:rFonts w:asciiTheme="minorHAnsi" w:eastAsiaTheme="minorHAnsi" w:hAnsiTheme="minorHAnsi" w:cstheme="minorBidi"/>
          <w:kern w:val="2"/>
          <w:sz w:val="22"/>
          <w:szCs w:val="22"/>
          <w14:ligatures w14:val="standardContextual"/>
        </w:rPr>
        <w:t>Pre-Bid</w:t>
      </w:r>
      <w:r w:rsidRPr="00AF1584">
        <w:rPr>
          <w:rFonts w:asciiTheme="minorHAnsi" w:eastAsiaTheme="minorHAnsi" w:hAnsiTheme="minorHAnsi" w:cstheme="minorBidi"/>
          <w:kern w:val="2"/>
          <w:sz w:val="22"/>
          <w:szCs w:val="22"/>
          <w14:ligatures w14:val="standardContextual"/>
        </w:rPr>
        <w:t>?</w:t>
      </w:r>
    </w:p>
    <w:p w14:paraId="656D59B6" w14:textId="77777777" w:rsidR="00AF1584" w:rsidRPr="00AF1584" w:rsidRDefault="00AF1584" w:rsidP="00AF1584">
      <w:pPr>
        <w:pStyle w:val="NormalWeb"/>
        <w:spacing w:before="0" w:beforeAutospacing="0" w:after="0" w:afterAutospacing="0" w:line="120" w:lineRule="auto"/>
        <w:ind w:left="720"/>
        <w:rPr>
          <w:sz w:val="22"/>
          <w:szCs w:val="22"/>
        </w:rPr>
      </w:pPr>
    </w:p>
    <w:p w14:paraId="2F1797A6" w14:textId="46B490D9" w:rsidR="00AF1584" w:rsidRDefault="007A5EB3" w:rsidP="00AF1584">
      <w:pPr>
        <w:spacing w:after="0" w:line="240" w:lineRule="auto"/>
        <w:ind w:left="720"/>
      </w:pPr>
      <w:r w:rsidRPr="007A5EB3">
        <w:rPr>
          <w:b/>
          <w:bCs/>
          <w:highlight w:val="lightGray"/>
          <w:u w:val="single"/>
        </w:rPr>
        <w:t>Answer</w:t>
      </w:r>
      <w:r w:rsidR="00AF1584" w:rsidRPr="007A5EB3">
        <w:rPr>
          <w:b/>
          <w:bCs/>
          <w:highlight w:val="lightGray"/>
          <w:u w:val="single"/>
        </w:rPr>
        <w:t xml:space="preserve"> #3</w:t>
      </w:r>
      <w:r w:rsidR="00AF1584" w:rsidRPr="007A5EB3">
        <w:rPr>
          <w:b/>
          <w:bCs/>
          <w:highlight w:val="lightGray"/>
          <w:u w:val="single"/>
        </w:rPr>
        <w:t>4</w:t>
      </w:r>
      <w:r w:rsidR="00AF1584" w:rsidRPr="007A5EB3">
        <w:rPr>
          <w:b/>
          <w:bCs/>
          <w:highlight w:val="lightGray"/>
          <w:u w:val="single"/>
        </w:rPr>
        <w:t>:</w:t>
      </w:r>
      <w:r w:rsidR="00AF1584" w:rsidRPr="007A5EB3">
        <w:rPr>
          <w:highlight w:val="lightGray"/>
        </w:rPr>
        <w:tab/>
      </w:r>
      <w:r w:rsidR="00AF1584" w:rsidRPr="007A5EB3">
        <w:rPr>
          <w:highlight w:val="lightGray"/>
        </w:rPr>
        <w:t>The Pre-Bid meeting date has passed.</w:t>
      </w:r>
      <w:r w:rsidR="00AF1584">
        <w:t xml:space="preserve"> </w:t>
      </w:r>
    </w:p>
    <w:p w14:paraId="7DC9B6B5" w14:textId="77777777" w:rsidR="00AF1584" w:rsidRDefault="00AF1584" w:rsidP="00AF1584">
      <w:pPr>
        <w:spacing w:after="0" w:line="240" w:lineRule="auto"/>
        <w:ind w:left="720"/>
      </w:pPr>
    </w:p>
    <w:p w14:paraId="05895E2A" w14:textId="1732036B" w:rsidR="009D43F0" w:rsidRDefault="009D43F0" w:rsidP="009D43F0">
      <w:pPr>
        <w:pStyle w:val="ListParagraph"/>
        <w:numPr>
          <w:ilvl w:val="0"/>
          <w:numId w:val="1"/>
        </w:numPr>
        <w:ind w:right="720"/>
      </w:pPr>
      <w:r>
        <w:t>Changes to the Contract Language</w:t>
      </w:r>
      <w:r>
        <w:t>.</w:t>
      </w:r>
    </w:p>
    <w:p w14:paraId="1B774645" w14:textId="77777777" w:rsidR="009D43F0" w:rsidRDefault="009D43F0" w:rsidP="00C53114">
      <w:pPr>
        <w:spacing w:after="0" w:line="120" w:lineRule="auto"/>
        <w:ind w:left="360" w:right="720"/>
      </w:pPr>
    </w:p>
    <w:p w14:paraId="7CF74887" w14:textId="433586AD" w:rsidR="00015CCE" w:rsidRPr="00015CCE" w:rsidRDefault="00015CCE" w:rsidP="00015CCE">
      <w:pPr>
        <w:pStyle w:val="ListParagraph"/>
        <w:numPr>
          <w:ilvl w:val="0"/>
          <w:numId w:val="6"/>
        </w:numPr>
        <w:ind w:right="720"/>
        <w:rPr>
          <w:sz w:val="22"/>
          <w:szCs w:val="22"/>
          <w:u w:val="single"/>
        </w:rPr>
      </w:pPr>
      <w:r w:rsidRPr="00015CCE">
        <w:rPr>
          <w:sz w:val="22"/>
          <w:szCs w:val="22"/>
          <w:u w:val="single"/>
        </w:rPr>
        <w:t xml:space="preserve">Exhibit A, page 8, Section 10.6, </w:t>
      </w:r>
      <w:proofErr w:type="gramStart"/>
      <w:r w:rsidRPr="00015CCE">
        <w:rPr>
          <w:sz w:val="22"/>
          <w:szCs w:val="22"/>
          <w:u w:val="single"/>
        </w:rPr>
        <w:t>note</w:t>
      </w:r>
      <w:proofErr w:type="gramEnd"/>
      <w:r w:rsidRPr="00015CCE">
        <w:rPr>
          <w:sz w:val="22"/>
          <w:szCs w:val="22"/>
          <w:u w:val="single"/>
        </w:rPr>
        <w:t xml:space="preserve"> the following changes.</w:t>
      </w:r>
    </w:p>
    <w:p w14:paraId="2E72922C" w14:textId="77777777" w:rsidR="00015CCE" w:rsidRPr="00C53114" w:rsidRDefault="00015CCE" w:rsidP="00C53114">
      <w:pPr>
        <w:pStyle w:val="ListParagraph"/>
        <w:widowControl w:val="0"/>
        <w:numPr>
          <w:ilvl w:val="0"/>
          <w:numId w:val="8"/>
        </w:numPr>
        <w:spacing w:before="81"/>
        <w:ind w:right="630"/>
        <w:jc w:val="both"/>
      </w:pPr>
      <w:bookmarkStart w:id="10" w:name="_Hlk156558655"/>
      <w:r w:rsidRPr="00C53114">
        <w:t xml:space="preserve">The Service Provider shall submit all invoices electronically (by email) to the City of Brookhaven Accounts Payable Department </w:t>
      </w:r>
      <w:hyperlink r:id="rId7" w:history="1">
        <w:r w:rsidRPr="00C53114">
          <w:rPr>
            <w:rStyle w:val="Hyperlink"/>
            <w:strike/>
            <w:color w:val="FF0000"/>
            <w:sz w:val="22"/>
            <w:szCs w:val="22"/>
          </w:rPr>
          <w:t>finance@brookhavenga.gov</w:t>
        </w:r>
      </w:hyperlink>
      <w:r w:rsidRPr="00C53114">
        <w:rPr>
          <w:color w:val="FF0000"/>
        </w:rPr>
        <w:t xml:space="preserve"> </w:t>
      </w:r>
      <w:hyperlink r:id="rId8" w:history="1">
        <w:r w:rsidRPr="00C53114">
          <w:rPr>
            <w:rStyle w:val="Hyperlink"/>
            <w:color w:val="FF0000"/>
            <w:sz w:val="22"/>
            <w:szCs w:val="22"/>
          </w:rPr>
          <w:t>accountspayable@brookhavenga.gov</w:t>
        </w:r>
      </w:hyperlink>
      <w:r w:rsidRPr="00C53114">
        <w:rPr>
          <w:color w:val="FF0000"/>
        </w:rPr>
        <w:t xml:space="preserve"> </w:t>
      </w:r>
      <w:r w:rsidRPr="00C53114">
        <w:t>with</w:t>
      </w:r>
      <w:r w:rsidRPr="00C53114">
        <w:rPr>
          <w:color w:val="FF0000"/>
        </w:rPr>
        <w:t xml:space="preserve"> </w:t>
      </w:r>
      <w:r w:rsidRPr="00C53114">
        <w:rPr>
          <w:spacing w:val="-12"/>
        </w:rPr>
        <w:t>Cc</w:t>
      </w:r>
      <w:r w:rsidRPr="00C53114">
        <w:rPr>
          <w:spacing w:val="-14"/>
        </w:rPr>
        <w:t xml:space="preserve"> </w:t>
      </w:r>
      <w:r w:rsidRPr="00C53114">
        <w:t>to</w:t>
      </w:r>
      <w:r w:rsidRPr="00C53114">
        <w:rPr>
          <w:color w:val="006FC0"/>
          <w:spacing w:val="-11"/>
        </w:rPr>
        <w:t xml:space="preserve"> </w:t>
      </w:r>
      <w:hyperlink r:id="rId9" w:history="1">
        <w:r w:rsidRPr="00C53114">
          <w:rPr>
            <w:rStyle w:val="Hyperlink"/>
            <w:spacing w:val="-11"/>
            <w:sz w:val="22"/>
            <w:szCs w:val="22"/>
          </w:rPr>
          <w:t>pwadmin@brookhavenga.gov</w:t>
        </w:r>
      </w:hyperlink>
      <w:r w:rsidRPr="00C53114">
        <w:t xml:space="preserve">, and </w:t>
      </w:r>
      <w:hyperlink r:id="rId10" w:history="1">
        <w:r w:rsidRPr="00C53114">
          <w:rPr>
            <w:rStyle w:val="Hyperlink"/>
            <w:sz w:val="22"/>
            <w:szCs w:val="22"/>
          </w:rPr>
          <w:t>douglas.armstrong@brookhavenga.gov</w:t>
        </w:r>
      </w:hyperlink>
      <w:r w:rsidRPr="00C53114">
        <w:t xml:space="preserve">. </w:t>
      </w:r>
      <w:r w:rsidRPr="00C53114">
        <w:rPr>
          <w:highlight w:val="yellow"/>
        </w:rPr>
        <w:t>All invoicing must include the City of Brookhaven issued Purchase Order Number</w:t>
      </w:r>
      <w:r w:rsidRPr="00C53114">
        <w:t>, to be provided to the awarded bidder with the Notice to Proceed, issued after the pre-construction meeting.</w:t>
      </w:r>
    </w:p>
    <w:p w14:paraId="6162CAAD" w14:textId="35E5080C" w:rsidR="00015CCE" w:rsidRPr="00015CCE" w:rsidRDefault="00015CCE" w:rsidP="00C53114">
      <w:pPr>
        <w:pStyle w:val="ListParagraph"/>
        <w:widowControl w:val="0"/>
        <w:adjustRightInd/>
        <w:spacing w:line="120" w:lineRule="auto"/>
        <w:ind w:left="1800" w:right="634"/>
        <w:jc w:val="both"/>
        <w:rPr>
          <w:sz w:val="22"/>
          <w:szCs w:val="22"/>
        </w:rPr>
      </w:pPr>
      <w:r w:rsidRPr="00015CCE">
        <w:rPr>
          <w:sz w:val="22"/>
          <w:szCs w:val="22"/>
        </w:rPr>
        <w:t xml:space="preserve">    </w:t>
      </w:r>
      <w:r w:rsidRPr="00015CCE">
        <w:rPr>
          <w:spacing w:val="-12"/>
          <w:sz w:val="22"/>
          <w:szCs w:val="22"/>
        </w:rPr>
        <w:t xml:space="preserve"> </w:t>
      </w:r>
    </w:p>
    <w:bookmarkEnd w:id="10"/>
    <w:p w14:paraId="284B6BD3" w14:textId="0FE5E306" w:rsidR="00015CCE" w:rsidRPr="00015CCE" w:rsidRDefault="00015CCE" w:rsidP="00015CCE">
      <w:pPr>
        <w:pStyle w:val="ListParagraph"/>
        <w:numPr>
          <w:ilvl w:val="0"/>
          <w:numId w:val="6"/>
        </w:numPr>
        <w:ind w:right="720"/>
        <w:rPr>
          <w:sz w:val="22"/>
          <w:szCs w:val="22"/>
          <w:u w:val="single"/>
        </w:rPr>
      </w:pPr>
      <w:r w:rsidRPr="00015CCE">
        <w:rPr>
          <w:sz w:val="22"/>
          <w:szCs w:val="22"/>
          <w:u w:val="single"/>
        </w:rPr>
        <w:t>Ex</w:t>
      </w:r>
      <w:r w:rsidR="00C53114">
        <w:rPr>
          <w:sz w:val="22"/>
          <w:szCs w:val="22"/>
          <w:u w:val="single"/>
        </w:rPr>
        <w:t>h</w:t>
      </w:r>
      <w:r w:rsidRPr="00015CCE">
        <w:rPr>
          <w:sz w:val="22"/>
          <w:szCs w:val="22"/>
          <w:u w:val="single"/>
        </w:rPr>
        <w:t>ibit B, page 21, under Project Description, note the following changes.</w:t>
      </w:r>
    </w:p>
    <w:p w14:paraId="39988FFC" w14:textId="60195149" w:rsidR="00015CCE" w:rsidRPr="00C53114" w:rsidRDefault="00015CCE" w:rsidP="00C53114">
      <w:pPr>
        <w:pStyle w:val="ListParagraph"/>
        <w:numPr>
          <w:ilvl w:val="0"/>
          <w:numId w:val="8"/>
        </w:numPr>
        <w:spacing w:before="120"/>
        <w:ind w:right="720"/>
        <w:contextualSpacing/>
        <w:jc w:val="both"/>
      </w:pPr>
      <w:r w:rsidRPr="00C53114">
        <w:t xml:space="preserve">The City of Brookhaven is soliciting competitive sealed bids from qualified contractors for the </w:t>
      </w:r>
      <w:r w:rsidRPr="00C53114">
        <w:rPr>
          <w:b/>
        </w:rPr>
        <w:t xml:space="preserve">2024 Street Resurfacing Project. </w:t>
      </w:r>
      <w:r w:rsidRPr="00C53114">
        <w:t>These bid documents cover asphalt paving maintenance for the years 2024</w:t>
      </w:r>
      <w:r w:rsidRPr="00C53114">
        <w:rPr>
          <w:strike/>
          <w:color w:val="FF0000"/>
        </w:rPr>
        <w:t>, 2025, and</w:t>
      </w:r>
      <w:r w:rsidRPr="00C53114">
        <w:rPr>
          <w:color w:val="FF0000"/>
        </w:rPr>
        <w:t xml:space="preserve"> </w:t>
      </w:r>
      <w:r w:rsidRPr="00C53114">
        <w:t>2024-2026; Phases 1, 2, and 3, respectively.</w:t>
      </w:r>
    </w:p>
    <w:p w14:paraId="08DBBC10" w14:textId="2A065FCE" w:rsidR="00AF1584" w:rsidRPr="00015CCE" w:rsidRDefault="00015CCE" w:rsidP="00015CCE">
      <w:pPr>
        <w:ind w:left="720"/>
        <w:jc w:val="center"/>
        <w:rPr>
          <w:rFonts w:ascii="Times New Roman" w:hAnsi="Times New Roman" w:cs="Times New Roman"/>
        </w:rPr>
      </w:pPr>
      <w:r w:rsidRPr="00015CCE">
        <w:rPr>
          <w:rFonts w:ascii="Times New Roman" w:hAnsi="Times New Roman" w:cs="Times New Roman"/>
        </w:rPr>
        <w:t>And the addition of the following statement:</w:t>
      </w:r>
    </w:p>
    <w:p w14:paraId="34B468F2" w14:textId="77777777" w:rsidR="00015CCE" w:rsidRPr="00DB22AB" w:rsidRDefault="00015CCE" w:rsidP="00C53114">
      <w:pPr>
        <w:pStyle w:val="BodyText"/>
        <w:ind w:left="1440" w:right="634"/>
        <w:rPr>
          <w:b/>
          <w:color w:val="FF0000"/>
          <w:sz w:val="24"/>
        </w:rPr>
      </w:pPr>
      <w:bookmarkStart w:id="11" w:name="_Hlk156893799"/>
      <w:r w:rsidRPr="00015CCE">
        <w:rPr>
          <w:color w:val="FF0000"/>
        </w:rPr>
        <w:t xml:space="preserve">*All 3 years shall utilize the GDOT Asphalt Cement Index.  </w:t>
      </w:r>
      <w:r w:rsidRPr="00015CCE">
        <w:rPr>
          <w:rFonts w:cstheme="minorHAnsi"/>
          <w:color w:val="FF0000"/>
        </w:rPr>
        <w:t>The February 2024 Index Price shall apply as the baseline for the work in 2025 and 2026 and adjustments will be made as outlined in the</w:t>
      </w:r>
      <w:r w:rsidRPr="00015CCE">
        <w:rPr>
          <w:rFonts w:cstheme="minorHAnsi"/>
          <w:i/>
          <w:iCs/>
          <w:color w:val="FF0000"/>
        </w:rPr>
        <w:t xml:space="preserve"> GDOT Standard Specification Section 109.</w:t>
      </w:r>
    </w:p>
    <w:bookmarkEnd w:id="11"/>
    <w:p w14:paraId="0796BA66" w14:textId="596C3B32" w:rsidR="00015CCE" w:rsidRPr="00C53114" w:rsidRDefault="00C53114" w:rsidP="00015CCE">
      <w:pPr>
        <w:pStyle w:val="ListParagraph"/>
        <w:numPr>
          <w:ilvl w:val="0"/>
          <w:numId w:val="6"/>
        </w:numPr>
        <w:rPr>
          <w:u w:val="single"/>
        </w:rPr>
      </w:pPr>
      <w:r w:rsidRPr="00C53114">
        <w:rPr>
          <w:u w:val="single"/>
        </w:rPr>
        <w:t xml:space="preserve">Exhibit </w:t>
      </w:r>
      <w:r>
        <w:rPr>
          <w:u w:val="single"/>
        </w:rPr>
        <w:t>B</w:t>
      </w:r>
      <w:r w:rsidRPr="00C53114">
        <w:rPr>
          <w:u w:val="single"/>
        </w:rPr>
        <w:t>, page 22, under “Full Depth Reclamation”, note the following changes:</w:t>
      </w:r>
    </w:p>
    <w:p w14:paraId="66185A83" w14:textId="77777777" w:rsidR="00C53114" w:rsidRDefault="00C53114" w:rsidP="00C53114">
      <w:pPr>
        <w:pStyle w:val="ListParagraph"/>
        <w:widowControl w:val="0"/>
        <w:numPr>
          <w:ilvl w:val="1"/>
          <w:numId w:val="6"/>
        </w:numPr>
        <w:tabs>
          <w:tab w:val="left" w:pos="1200"/>
          <w:tab w:val="left" w:pos="10080"/>
        </w:tabs>
        <w:adjustRightInd/>
        <w:ind w:right="118"/>
        <w:jc w:val="both"/>
      </w:pPr>
      <w:bookmarkStart w:id="12" w:name="_Hlk156560896"/>
      <w:r>
        <w:t xml:space="preserve">Mix Portland Cement at a rate of 45lbs./sy to a depth of </w:t>
      </w:r>
      <w:r w:rsidRPr="00165A3C">
        <w:rPr>
          <w:strike/>
          <w:color w:val="FF0000"/>
        </w:rPr>
        <w:t>8-10</w:t>
      </w:r>
      <w:r w:rsidRPr="00165A3C">
        <w:rPr>
          <w:color w:val="FF0000"/>
        </w:rPr>
        <w:t xml:space="preserve"> </w:t>
      </w:r>
      <w:r w:rsidRPr="00B5135B">
        <w:rPr>
          <w:color w:val="FF0000"/>
        </w:rPr>
        <w:t>8</w:t>
      </w:r>
      <w:r>
        <w:t>-inches below the finished subgrade, or as directed by the</w:t>
      </w:r>
      <w:r>
        <w:rPr>
          <w:spacing w:val="1"/>
        </w:rPr>
        <w:t xml:space="preserve"> </w:t>
      </w:r>
      <w:r>
        <w:t>engineer.</w:t>
      </w:r>
    </w:p>
    <w:bookmarkEnd w:id="12"/>
    <w:p w14:paraId="4F555331" w14:textId="77777777" w:rsidR="00C53114" w:rsidRDefault="00C53114" w:rsidP="00C53114">
      <w:pPr>
        <w:pStyle w:val="ListParagraph"/>
        <w:widowControl w:val="0"/>
        <w:numPr>
          <w:ilvl w:val="1"/>
          <w:numId w:val="6"/>
        </w:numPr>
        <w:tabs>
          <w:tab w:val="left" w:pos="1200"/>
          <w:tab w:val="left" w:pos="10080"/>
        </w:tabs>
        <w:adjustRightInd/>
        <w:ind w:right="118"/>
        <w:jc w:val="both"/>
      </w:pPr>
      <w:r>
        <w:t>Cure the FDR cement-modified material a minimum of 3-7 days with moisture conditioning or</w:t>
      </w:r>
      <w:r>
        <w:rPr>
          <w:spacing w:val="-9"/>
        </w:rPr>
        <w:t xml:space="preserve"> </w:t>
      </w:r>
      <w:r>
        <w:rPr>
          <w:b/>
        </w:rPr>
        <w:t>3</w:t>
      </w:r>
      <w:r>
        <w:rPr>
          <w:b/>
          <w:spacing w:val="-9"/>
        </w:rPr>
        <w:t xml:space="preserve"> </w:t>
      </w:r>
      <w:r>
        <w:rPr>
          <w:b/>
        </w:rPr>
        <w:t>days</w:t>
      </w:r>
      <w:r>
        <w:rPr>
          <w:b/>
          <w:spacing w:val="-8"/>
        </w:rPr>
        <w:t xml:space="preserve"> </w:t>
      </w:r>
      <w:r>
        <w:t>upon</w:t>
      </w:r>
      <w:r>
        <w:rPr>
          <w:spacing w:val="-5"/>
        </w:rPr>
        <w:t xml:space="preserve"> </w:t>
      </w:r>
      <w:r>
        <w:t>the</w:t>
      </w:r>
      <w:r>
        <w:rPr>
          <w:spacing w:val="-7"/>
        </w:rPr>
        <w:t xml:space="preserve"> </w:t>
      </w:r>
      <w:r>
        <w:t>recommendation</w:t>
      </w:r>
      <w:r>
        <w:rPr>
          <w:spacing w:val="-9"/>
        </w:rPr>
        <w:t xml:space="preserve"> </w:t>
      </w:r>
      <w:r>
        <w:t>of</w:t>
      </w:r>
      <w:r>
        <w:rPr>
          <w:spacing w:val="-8"/>
        </w:rPr>
        <w:t xml:space="preserve"> </w:t>
      </w:r>
      <w:r>
        <w:t>geo-tech</w:t>
      </w:r>
      <w:r>
        <w:rPr>
          <w:spacing w:val="-6"/>
        </w:rPr>
        <w:t xml:space="preserve"> </w:t>
      </w:r>
      <w:r>
        <w:t>core</w:t>
      </w:r>
      <w:r>
        <w:rPr>
          <w:spacing w:val="-10"/>
        </w:rPr>
        <w:t xml:space="preserve"> </w:t>
      </w:r>
      <w:r>
        <w:t>test</w:t>
      </w:r>
      <w:r>
        <w:rPr>
          <w:spacing w:val="-6"/>
        </w:rPr>
        <w:t xml:space="preserve"> </w:t>
      </w:r>
      <w:r>
        <w:t>results</w:t>
      </w:r>
      <w:r>
        <w:rPr>
          <w:spacing w:val="-5"/>
        </w:rPr>
        <w:t xml:space="preserve"> </w:t>
      </w:r>
      <w:r>
        <w:t>and</w:t>
      </w:r>
      <w:r>
        <w:rPr>
          <w:spacing w:val="-9"/>
        </w:rPr>
        <w:t xml:space="preserve"> </w:t>
      </w:r>
      <w:r>
        <w:t>approval</w:t>
      </w:r>
      <w:r>
        <w:rPr>
          <w:spacing w:val="-8"/>
        </w:rPr>
        <w:t xml:space="preserve"> </w:t>
      </w:r>
      <w:r>
        <w:t>of</w:t>
      </w:r>
      <w:r>
        <w:rPr>
          <w:spacing w:val="-6"/>
        </w:rPr>
        <w:t xml:space="preserve"> </w:t>
      </w:r>
      <w:r>
        <w:t>Engineer.</w:t>
      </w:r>
      <w:r>
        <w:rPr>
          <w:spacing w:val="-6"/>
        </w:rPr>
        <w:t xml:space="preserve"> </w:t>
      </w:r>
      <w:r>
        <w:t>All FDR roads shall pass a proof roll test prior to</w:t>
      </w:r>
      <w:r>
        <w:rPr>
          <w:spacing w:val="-3"/>
        </w:rPr>
        <w:t xml:space="preserve"> </w:t>
      </w:r>
      <w:r>
        <w:t>resurfacing.</w:t>
      </w:r>
    </w:p>
    <w:p w14:paraId="17656575" w14:textId="77777777" w:rsidR="00C53114" w:rsidRDefault="00C53114" w:rsidP="00C53114">
      <w:pPr>
        <w:pStyle w:val="ListParagraph"/>
        <w:widowControl w:val="0"/>
        <w:numPr>
          <w:ilvl w:val="1"/>
          <w:numId w:val="6"/>
        </w:numPr>
        <w:tabs>
          <w:tab w:val="left" w:pos="1200"/>
          <w:tab w:val="left" w:pos="10080"/>
        </w:tabs>
        <w:adjustRightInd/>
        <w:jc w:val="both"/>
      </w:pPr>
      <w:bookmarkStart w:id="13" w:name="_Hlk156560983"/>
      <w:r>
        <w:t xml:space="preserve">Place </w:t>
      </w:r>
      <w:r w:rsidRPr="00165A3C">
        <w:rPr>
          <w:strike/>
          <w:color w:val="FF0000"/>
        </w:rPr>
        <w:t>1.75” –</w:t>
      </w:r>
      <w:r w:rsidRPr="00165A3C">
        <w:rPr>
          <w:color w:val="FF0000"/>
        </w:rPr>
        <w:t xml:space="preserve"> </w:t>
      </w:r>
      <w:r w:rsidRPr="00B5135B">
        <w:rPr>
          <w:color w:val="FF0000"/>
        </w:rPr>
        <w:t xml:space="preserve">2-inches </w:t>
      </w:r>
      <w:r>
        <w:t>of 19mm TP II Super Pave for the level and binder</w:t>
      </w:r>
      <w:r>
        <w:rPr>
          <w:spacing w:val="-14"/>
        </w:rPr>
        <w:t xml:space="preserve"> </w:t>
      </w:r>
      <w:r>
        <w:t>course.</w:t>
      </w:r>
    </w:p>
    <w:p w14:paraId="27F1E723" w14:textId="77777777" w:rsidR="00C53114" w:rsidRDefault="00C53114" w:rsidP="00C53114">
      <w:pPr>
        <w:pStyle w:val="ListParagraph"/>
        <w:widowControl w:val="0"/>
        <w:numPr>
          <w:ilvl w:val="1"/>
          <w:numId w:val="6"/>
        </w:numPr>
        <w:tabs>
          <w:tab w:val="left" w:pos="1200"/>
          <w:tab w:val="left" w:pos="10080"/>
        </w:tabs>
        <w:adjustRightInd/>
        <w:jc w:val="both"/>
      </w:pPr>
      <w:r>
        <w:t xml:space="preserve">Place  </w:t>
      </w:r>
      <w:r w:rsidRPr="00165A3C">
        <w:rPr>
          <w:strike/>
          <w:color w:val="FF0000"/>
        </w:rPr>
        <w:t>- 1.25”</w:t>
      </w:r>
      <w:r w:rsidRPr="00165A3C">
        <w:rPr>
          <w:color w:val="FF0000"/>
        </w:rPr>
        <w:t xml:space="preserve"> </w:t>
      </w:r>
      <w:r w:rsidRPr="00B5135B">
        <w:rPr>
          <w:color w:val="FF0000"/>
        </w:rPr>
        <w:t xml:space="preserve">1-inch </w:t>
      </w:r>
      <w:r>
        <w:t>of 9.5mm TP II Super Pave asphalt, or as directed by the</w:t>
      </w:r>
      <w:r>
        <w:rPr>
          <w:spacing w:val="-17"/>
        </w:rPr>
        <w:t xml:space="preserve"> </w:t>
      </w:r>
      <w:r>
        <w:t>engineer.</w:t>
      </w:r>
    </w:p>
    <w:bookmarkEnd w:id="13"/>
    <w:p w14:paraId="5516D1BB" w14:textId="77777777" w:rsidR="00C53114" w:rsidRDefault="00C53114" w:rsidP="00C53114">
      <w:pPr>
        <w:pStyle w:val="ListParagraph"/>
        <w:ind w:left="1800"/>
      </w:pPr>
    </w:p>
    <w:p w14:paraId="07968BD5" w14:textId="1A82D219" w:rsidR="00C53114" w:rsidRPr="00C53114" w:rsidRDefault="00C53114" w:rsidP="00C53114">
      <w:pPr>
        <w:pStyle w:val="ListParagraph"/>
        <w:numPr>
          <w:ilvl w:val="0"/>
          <w:numId w:val="6"/>
        </w:numPr>
        <w:rPr>
          <w:u w:val="single"/>
        </w:rPr>
      </w:pPr>
      <w:r w:rsidRPr="00C53114">
        <w:rPr>
          <w:u w:val="single"/>
        </w:rPr>
        <w:t xml:space="preserve">Exhibit </w:t>
      </w:r>
      <w:r>
        <w:rPr>
          <w:u w:val="single"/>
        </w:rPr>
        <w:t>B</w:t>
      </w:r>
      <w:r w:rsidRPr="00C53114">
        <w:rPr>
          <w:u w:val="single"/>
        </w:rPr>
        <w:t>, page 22, under “</w:t>
      </w:r>
      <w:r>
        <w:rPr>
          <w:u w:val="single"/>
        </w:rPr>
        <w:t>Mill and Overlay</w:t>
      </w:r>
      <w:r w:rsidRPr="00C53114">
        <w:rPr>
          <w:u w:val="single"/>
        </w:rPr>
        <w:t xml:space="preserve">”, the following </w:t>
      </w:r>
      <w:r>
        <w:rPr>
          <w:u w:val="single"/>
        </w:rPr>
        <w:t>has been omitted or added</w:t>
      </w:r>
      <w:r w:rsidRPr="00C53114">
        <w:rPr>
          <w:u w:val="single"/>
        </w:rPr>
        <w:t>:</w:t>
      </w:r>
    </w:p>
    <w:p w14:paraId="37A51926" w14:textId="77777777" w:rsidR="00C53114" w:rsidRPr="00E25DDC" w:rsidRDefault="00C53114" w:rsidP="00C53114">
      <w:pPr>
        <w:pStyle w:val="ListParagraph"/>
        <w:widowControl w:val="0"/>
        <w:numPr>
          <w:ilvl w:val="1"/>
          <w:numId w:val="6"/>
        </w:numPr>
        <w:tabs>
          <w:tab w:val="left" w:pos="1199"/>
          <w:tab w:val="left" w:pos="1200"/>
        </w:tabs>
        <w:adjustRightInd/>
        <w:spacing w:before="183"/>
        <w:ind w:right="628"/>
        <w:rPr>
          <w:b/>
          <w:bCs/>
          <w:highlight w:val="yellow"/>
        </w:rPr>
      </w:pPr>
      <w:r w:rsidRPr="00E25DDC">
        <w:rPr>
          <w:b/>
          <w:bCs/>
          <w:highlight w:val="yellow"/>
        </w:rPr>
        <w:t>Streets initially to be milled to allow 1 ½” reveal at edge of driveways, as determined</w:t>
      </w:r>
      <w:r w:rsidRPr="00E25DDC">
        <w:rPr>
          <w:b/>
          <w:bCs/>
          <w:spacing w:val="-21"/>
          <w:highlight w:val="yellow"/>
        </w:rPr>
        <w:t xml:space="preserve"> </w:t>
      </w:r>
      <w:r w:rsidRPr="00E25DDC">
        <w:rPr>
          <w:b/>
          <w:bCs/>
          <w:highlight w:val="yellow"/>
        </w:rPr>
        <w:t>by Engineer.</w:t>
      </w:r>
    </w:p>
    <w:p w14:paraId="53C2AA3C" w14:textId="77777777" w:rsidR="00C53114" w:rsidRPr="00E57935" w:rsidRDefault="00C53114" w:rsidP="00C53114">
      <w:pPr>
        <w:pStyle w:val="ListParagraph"/>
        <w:widowControl w:val="0"/>
        <w:numPr>
          <w:ilvl w:val="1"/>
          <w:numId w:val="6"/>
        </w:numPr>
        <w:tabs>
          <w:tab w:val="left" w:pos="1199"/>
          <w:tab w:val="left" w:pos="1200"/>
        </w:tabs>
        <w:adjustRightInd/>
        <w:ind w:right="622"/>
      </w:pPr>
      <w:r>
        <w:t>Mill existing asphalt pavement to variable depths accounting for the additional 1.5”</w:t>
      </w:r>
      <w:r>
        <w:rPr>
          <w:spacing w:val="-18"/>
        </w:rPr>
        <w:t xml:space="preserve"> </w:t>
      </w:r>
      <w:r>
        <w:t>inch below required reveal for driveways (or as otherwise</w:t>
      </w:r>
      <w:r>
        <w:rPr>
          <w:spacing w:val="-4"/>
        </w:rPr>
        <w:t xml:space="preserve"> </w:t>
      </w:r>
      <w:r>
        <w:t>noted).</w:t>
      </w:r>
      <w:r>
        <w:rPr>
          <w:color w:val="FF0000"/>
        </w:rPr>
        <w:t xml:space="preserve"> </w:t>
      </w:r>
    </w:p>
    <w:p w14:paraId="6E099B0F" w14:textId="77777777" w:rsidR="00C53114" w:rsidRPr="00AC75CE" w:rsidRDefault="00C53114" w:rsidP="00C53114">
      <w:pPr>
        <w:pStyle w:val="ListParagraph"/>
        <w:widowControl w:val="0"/>
        <w:numPr>
          <w:ilvl w:val="1"/>
          <w:numId w:val="6"/>
        </w:numPr>
        <w:tabs>
          <w:tab w:val="left" w:pos="1199"/>
          <w:tab w:val="left" w:pos="1200"/>
        </w:tabs>
        <w:adjustRightInd/>
        <w:ind w:right="622"/>
        <w:jc w:val="both"/>
      </w:pPr>
      <w:r>
        <w:rPr>
          <w:color w:val="FF0000"/>
        </w:rPr>
        <w:t>Structural patching, where identified, shall be no less than 3” deep using 19 mm SP (GDOT 402-3190) @ 330 lbs./sy and evaluated by proof-rolling. Any areas found to be yielding shall be remediated.</w:t>
      </w:r>
    </w:p>
    <w:p w14:paraId="018E716F" w14:textId="77777777" w:rsidR="00C53114" w:rsidRPr="00AC75CE" w:rsidRDefault="00C53114" w:rsidP="00C53114">
      <w:pPr>
        <w:pStyle w:val="ListParagraph"/>
        <w:widowControl w:val="0"/>
        <w:numPr>
          <w:ilvl w:val="1"/>
          <w:numId w:val="6"/>
        </w:numPr>
        <w:tabs>
          <w:tab w:val="left" w:pos="1199"/>
          <w:tab w:val="left" w:pos="1200"/>
        </w:tabs>
        <w:adjustRightInd/>
        <w:ind w:right="60"/>
      </w:pPr>
      <w:r>
        <w:rPr>
          <w:color w:val="FF0000"/>
        </w:rPr>
        <w:t>Generally, asphalt base course to be 19 mm SP at 1.75” (GDOT 402-3190) @ 192.5 lbs./sy, unless otherwise specified.</w:t>
      </w:r>
    </w:p>
    <w:p w14:paraId="50A260DA" w14:textId="77777777" w:rsidR="00C53114" w:rsidRDefault="00C53114" w:rsidP="00C53114">
      <w:pPr>
        <w:pStyle w:val="ListParagraph"/>
        <w:widowControl w:val="0"/>
        <w:numPr>
          <w:ilvl w:val="1"/>
          <w:numId w:val="6"/>
        </w:numPr>
        <w:tabs>
          <w:tab w:val="left" w:pos="1199"/>
          <w:tab w:val="left" w:pos="1200"/>
        </w:tabs>
        <w:adjustRightInd/>
        <w:ind w:right="60"/>
      </w:pPr>
      <w:r>
        <w:rPr>
          <w:color w:val="FF0000"/>
        </w:rPr>
        <w:t>Generally, asphalt surface course to be 9.5 mm at 1” (GDOT 402-3100) @ 110 lbs./sy, unless otherwise specified.</w:t>
      </w:r>
    </w:p>
    <w:p w14:paraId="006A6783" w14:textId="77777777" w:rsidR="00C53114" w:rsidRPr="00615FE9" w:rsidRDefault="00C53114" w:rsidP="00C53114">
      <w:pPr>
        <w:pStyle w:val="ListParagraph"/>
        <w:widowControl w:val="0"/>
        <w:numPr>
          <w:ilvl w:val="1"/>
          <w:numId w:val="6"/>
        </w:numPr>
        <w:tabs>
          <w:tab w:val="left" w:pos="1199"/>
          <w:tab w:val="left" w:pos="1200"/>
        </w:tabs>
        <w:adjustRightInd/>
        <w:rPr>
          <w:strike/>
        </w:rPr>
      </w:pPr>
      <w:r w:rsidRPr="00E57935">
        <w:rPr>
          <w:strike/>
          <w:color w:val="FF0000"/>
        </w:rPr>
        <w:t>Evaluate by proof-rolling. Any areas found to be yielding will be</w:t>
      </w:r>
      <w:r w:rsidRPr="00E57935">
        <w:rPr>
          <w:strike/>
          <w:color w:val="FF0000"/>
          <w:spacing w:val="-7"/>
        </w:rPr>
        <w:t xml:space="preserve"> </w:t>
      </w:r>
      <w:r w:rsidRPr="00E57935">
        <w:rPr>
          <w:strike/>
          <w:color w:val="FF0000"/>
        </w:rPr>
        <w:t>remediated.</w:t>
      </w:r>
    </w:p>
    <w:p w14:paraId="0D11C324" w14:textId="77777777" w:rsidR="00C53114" w:rsidRPr="00C53114" w:rsidRDefault="00C53114" w:rsidP="00C53114">
      <w:pPr>
        <w:pStyle w:val="ListParagraph"/>
        <w:widowControl w:val="0"/>
        <w:numPr>
          <w:ilvl w:val="1"/>
          <w:numId w:val="6"/>
        </w:numPr>
        <w:tabs>
          <w:tab w:val="left" w:pos="1199"/>
          <w:tab w:val="left" w:pos="1200"/>
        </w:tabs>
        <w:adjustRightInd/>
        <w:rPr>
          <w:strike/>
        </w:rPr>
      </w:pPr>
      <w:r w:rsidRPr="00615FE9">
        <w:t>All thicknesses and asphalt specifications are called out in the Specifications, and the Bid Sheets.</w:t>
      </w:r>
    </w:p>
    <w:p w14:paraId="7B074FD0" w14:textId="77777777" w:rsidR="00C53114" w:rsidRPr="00615FE9" w:rsidRDefault="00C53114" w:rsidP="00C53114">
      <w:pPr>
        <w:pStyle w:val="ListParagraph"/>
        <w:widowControl w:val="0"/>
        <w:tabs>
          <w:tab w:val="left" w:pos="1199"/>
          <w:tab w:val="left" w:pos="1200"/>
        </w:tabs>
        <w:adjustRightInd/>
        <w:ind w:left="1800"/>
        <w:rPr>
          <w:strike/>
        </w:rPr>
      </w:pPr>
    </w:p>
    <w:p w14:paraId="5ED94392" w14:textId="32E5C512" w:rsidR="00C53114" w:rsidRPr="00C53114" w:rsidRDefault="00C53114" w:rsidP="00C53114">
      <w:pPr>
        <w:pStyle w:val="ListParagraph"/>
        <w:numPr>
          <w:ilvl w:val="0"/>
          <w:numId w:val="6"/>
        </w:numPr>
        <w:rPr>
          <w:u w:val="single"/>
        </w:rPr>
      </w:pPr>
      <w:r w:rsidRPr="00C53114">
        <w:rPr>
          <w:u w:val="single"/>
        </w:rPr>
        <w:t xml:space="preserve">Exhibit </w:t>
      </w:r>
      <w:r w:rsidR="00381684">
        <w:rPr>
          <w:u w:val="single"/>
        </w:rPr>
        <w:t>B</w:t>
      </w:r>
      <w:r w:rsidRPr="00C53114">
        <w:rPr>
          <w:u w:val="single"/>
        </w:rPr>
        <w:t>, page 2</w:t>
      </w:r>
      <w:r>
        <w:rPr>
          <w:u w:val="single"/>
        </w:rPr>
        <w:t>3</w:t>
      </w:r>
      <w:r w:rsidRPr="00C53114">
        <w:rPr>
          <w:u w:val="single"/>
        </w:rPr>
        <w:t>, under “</w:t>
      </w:r>
      <w:r>
        <w:rPr>
          <w:u w:val="single"/>
        </w:rPr>
        <w:t>General Notes</w:t>
      </w:r>
      <w:r w:rsidRPr="00C53114">
        <w:rPr>
          <w:u w:val="single"/>
        </w:rPr>
        <w:t xml:space="preserve">”, the following </w:t>
      </w:r>
      <w:r>
        <w:rPr>
          <w:u w:val="single"/>
        </w:rPr>
        <w:t>has been omitted or added</w:t>
      </w:r>
      <w:r w:rsidRPr="00C53114">
        <w:rPr>
          <w:u w:val="single"/>
        </w:rPr>
        <w:t>:</w:t>
      </w:r>
    </w:p>
    <w:p w14:paraId="379D2BEC" w14:textId="77777777" w:rsidR="00C53114" w:rsidRPr="00F910F3" w:rsidRDefault="00C53114" w:rsidP="00C53114">
      <w:pPr>
        <w:pStyle w:val="ListParagraph"/>
        <w:widowControl w:val="0"/>
        <w:numPr>
          <w:ilvl w:val="0"/>
          <w:numId w:val="12"/>
        </w:numPr>
        <w:tabs>
          <w:tab w:val="left" w:pos="1200"/>
        </w:tabs>
        <w:adjustRightInd/>
        <w:ind w:right="230"/>
        <w:jc w:val="both"/>
      </w:pPr>
      <w:bookmarkStart w:id="14" w:name="_Hlk156562380"/>
      <w:r w:rsidRPr="00F910F3">
        <w:t xml:space="preserve">Work is expected to begin within </w:t>
      </w:r>
      <w:r w:rsidRPr="00F910F3">
        <w:rPr>
          <w:b/>
        </w:rPr>
        <w:t xml:space="preserve">10 days </w:t>
      </w:r>
      <w:r w:rsidRPr="00F910F3">
        <w:t xml:space="preserve">of the official “Notice to Proceed” and all paving work </w:t>
      </w:r>
      <w:r w:rsidRPr="000C146B">
        <w:rPr>
          <w:color w:val="FF0000"/>
        </w:rPr>
        <w:t xml:space="preserve">to </w:t>
      </w:r>
      <w:r w:rsidRPr="00F910F3">
        <w:t xml:space="preserve">be completed within </w:t>
      </w:r>
      <w:r w:rsidRPr="00F910F3">
        <w:rPr>
          <w:b/>
        </w:rPr>
        <w:t>120 calendar</w:t>
      </w:r>
      <w:r w:rsidRPr="00F910F3">
        <w:rPr>
          <w:b/>
          <w:spacing w:val="-3"/>
        </w:rPr>
        <w:t xml:space="preserve"> </w:t>
      </w:r>
      <w:r w:rsidRPr="00F910F3">
        <w:rPr>
          <w:b/>
        </w:rPr>
        <w:t>days</w:t>
      </w:r>
      <w:r>
        <w:t xml:space="preserve"> </w:t>
      </w:r>
      <w:r>
        <w:rPr>
          <w:color w:val="FF0000"/>
        </w:rPr>
        <w:t>for each fiscal year.</w:t>
      </w:r>
    </w:p>
    <w:bookmarkEnd w:id="14"/>
    <w:p w14:paraId="5D1B5349" w14:textId="77777777" w:rsidR="00C53114" w:rsidRDefault="00C53114" w:rsidP="00C53114"/>
    <w:p w14:paraId="6907D7D2" w14:textId="60D89645" w:rsidR="00C53114" w:rsidRPr="00381684" w:rsidRDefault="00C53114" w:rsidP="00C53114">
      <w:pPr>
        <w:pStyle w:val="ListParagraph"/>
        <w:numPr>
          <w:ilvl w:val="0"/>
          <w:numId w:val="13"/>
        </w:numPr>
        <w:ind w:left="1080"/>
      </w:pPr>
      <w:r>
        <w:rPr>
          <w:u w:val="single"/>
        </w:rPr>
        <w:t>Exhibit G</w:t>
      </w:r>
      <w:r w:rsidR="00381684">
        <w:rPr>
          <w:u w:val="single"/>
        </w:rPr>
        <w:t>, page 62, under “Purchasing Policy Addendum” note the following changes:</w:t>
      </w:r>
    </w:p>
    <w:p w14:paraId="42B7FBB7" w14:textId="6E6EA1A2" w:rsidR="00381684" w:rsidRDefault="00381684" w:rsidP="00381684">
      <w:pPr>
        <w:pStyle w:val="ListParagraph"/>
        <w:numPr>
          <w:ilvl w:val="0"/>
          <w:numId w:val="14"/>
        </w:numPr>
        <w:ind w:left="1800"/>
      </w:pPr>
      <w:r>
        <w:t xml:space="preserve">Management Policies Purchasing Policy which can be found at </w:t>
      </w:r>
      <w:r w:rsidRPr="00A21848">
        <w:rPr>
          <w:strike/>
          <w:color w:val="FF0000"/>
          <w:u w:val="single"/>
        </w:rPr>
        <w:t>hhty://brookhavenga.gov/City-</w:t>
      </w:r>
      <w:r w:rsidRPr="00A21848">
        <w:rPr>
          <w:strike/>
          <w:color w:val="FF0000"/>
        </w:rPr>
        <w:t xml:space="preserve"> </w:t>
      </w:r>
      <w:r w:rsidRPr="00A21848">
        <w:rPr>
          <w:strike/>
          <w:color w:val="FF0000"/>
          <w:u w:val="single"/>
        </w:rPr>
        <w:t>departments/purchasing</w:t>
      </w:r>
      <w:r>
        <w:t xml:space="preserve"> </w:t>
      </w:r>
      <w:hyperlink r:id="rId11" w:history="1">
        <w:r>
          <w:rPr>
            <w:color w:val="0000FF"/>
            <w:u w:val="single"/>
          </w:rPr>
          <w:t>https://brookhavenga.gov/finance/page/purchasing</w:t>
        </w:r>
      </w:hyperlink>
      <w:r>
        <w:t xml:space="preserve"> and agree to comply with all requirements of the City of Brookhaven, GA Financial Management Policies Purchasing Policy to the extent the policy is applicable to the</w:t>
      </w:r>
      <w:r>
        <w:rPr>
          <w:spacing w:val="-19"/>
        </w:rPr>
        <w:t xml:space="preserve"> </w:t>
      </w:r>
      <w:r>
        <w:t>undersigned.</w:t>
      </w:r>
    </w:p>
    <w:p w14:paraId="67CE9850" w14:textId="77777777" w:rsidR="00381684" w:rsidRDefault="00381684" w:rsidP="00381684"/>
    <w:p w14:paraId="50AE1CBC" w14:textId="77777777" w:rsidR="00381684" w:rsidRDefault="00381684" w:rsidP="00381684"/>
    <w:p w14:paraId="55F58921" w14:textId="77777777" w:rsidR="00381684" w:rsidRDefault="00381684" w:rsidP="00381684"/>
    <w:p w14:paraId="110BD72C" w14:textId="529EAF15" w:rsidR="00381684" w:rsidRDefault="00381684" w:rsidP="00381684">
      <w:pPr>
        <w:jc w:val="center"/>
      </w:pPr>
      <w:r>
        <w:t>END OF ADDENDUM #2.</w:t>
      </w:r>
    </w:p>
    <w:p w14:paraId="62793453" w14:textId="77777777" w:rsidR="00C53114" w:rsidRPr="00015CCE" w:rsidRDefault="00C53114" w:rsidP="00C53114"/>
    <w:sectPr w:rsidR="00C53114" w:rsidRPr="00015CCE" w:rsidSect="005273BA">
      <w:headerReference w:type="default" r:id="rId12"/>
      <w:pgSz w:w="12240" w:h="15840"/>
      <w:pgMar w:top="36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4706" w14:textId="77777777" w:rsidR="00DF7808" w:rsidRDefault="00DF7808" w:rsidP="00DF7808">
      <w:pPr>
        <w:spacing w:after="0" w:line="240" w:lineRule="auto"/>
      </w:pPr>
      <w:r>
        <w:separator/>
      </w:r>
    </w:p>
  </w:endnote>
  <w:endnote w:type="continuationSeparator" w:id="0">
    <w:p w14:paraId="605AA547" w14:textId="77777777" w:rsidR="00DF7808" w:rsidRDefault="00DF7808" w:rsidP="00DF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8878" w14:textId="77777777" w:rsidR="00DF7808" w:rsidRDefault="00DF7808" w:rsidP="00DF7808">
      <w:pPr>
        <w:spacing w:after="0" w:line="240" w:lineRule="auto"/>
      </w:pPr>
      <w:r>
        <w:separator/>
      </w:r>
    </w:p>
  </w:footnote>
  <w:footnote w:type="continuationSeparator" w:id="0">
    <w:p w14:paraId="31B7BF1A" w14:textId="77777777" w:rsidR="00DF7808" w:rsidRDefault="00DF7808" w:rsidP="00DF7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2C8D" w14:textId="77777777" w:rsidR="008977AA" w:rsidRDefault="008977AA" w:rsidP="00E76CB9">
    <w:pPr>
      <w:spacing w:after="0" w:line="240" w:lineRule="auto"/>
      <w:ind w:left="3600" w:right="4410"/>
      <w:rPr>
        <w:b/>
        <w:bCs/>
      </w:rPr>
    </w:pPr>
    <w:r>
      <w:rPr>
        <w:b/>
        <w:bCs/>
      </w:rPr>
      <w:t>Addendum No. 2</w:t>
    </w:r>
  </w:p>
  <w:p w14:paraId="467EFD35" w14:textId="77777777" w:rsidR="008977AA" w:rsidRDefault="008977AA" w:rsidP="00E76CB9">
    <w:pPr>
      <w:spacing w:after="0" w:line="240" w:lineRule="auto"/>
      <w:ind w:left="3600" w:right="4410"/>
      <w:rPr>
        <w:b/>
        <w:bCs/>
      </w:rPr>
    </w:pPr>
    <w:r>
      <w:rPr>
        <w:b/>
        <w:bCs/>
      </w:rPr>
      <w:t>RFP No. 24-002</w:t>
    </w:r>
  </w:p>
  <w:p w14:paraId="10C4A7E2" w14:textId="77777777" w:rsidR="008977AA" w:rsidRDefault="008977AA" w:rsidP="00E76CB9">
    <w:pPr>
      <w:spacing w:after="0" w:line="240" w:lineRule="auto"/>
      <w:ind w:left="3600" w:right="4410"/>
      <w:rPr>
        <w:b/>
        <w:bCs/>
      </w:rPr>
    </w:pPr>
    <w:r>
      <w:rPr>
        <w:b/>
        <w:bCs/>
      </w:rPr>
      <w:t>Capital Paving Project</w:t>
    </w:r>
  </w:p>
  <w:p w14:paraId="139635CE" w14:textId="28D3EE2F" w:rsidR="008977AA" w:rsidRDefault="008977AA" w:rsidP="008977AA">
    <w:pPr>
      <w:pStyle w:val="Header"/>
      <w:ind w:left="3600" w:right="3600"/>
    </w:pPr>
    <w:r>
      <w:rPr>
        <w:noProof/>
        <w:sz w:val="20"/>
        <w:szCs w:val="20"/>
      </w:rPr>
      <w:drawing>
        <wp:anchor distT="0" distB="0" distL="114300" distR="114300" simplePos="0" relativeHeight="251659264" behindDoc="0" locked="0" layoutInCell="1" allowOverlap="1" wp14:anchorId="6108CCDD" wp14:editId="628A7BDA">
          <wp:simplePos x="0" y="0"/>
          <wp:positionH relativeFrom="margin">
            <wp:posOffset>4874739</wp:posOffset>
          </wp:positionH>
          <wp:positionV relativeFrom="margin">
            <wp:posOffset>-762635</wp:posOffset>
          </wp:positionV>
          <wp:extent cx="1977390" cy="760095"/>
          <wp:effectExtent l="0" t="0" r="3810" b="1905"/>
          <wp:wrapSquare wrapText="bothSides"/>
          <wp:docPr id="1376814486" name="Picture 3" descr="A logo with a building and blue and gree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601921" name="Picture 3" descr="A logo with a building and blue and green 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390" cy="7600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B9C"/>
    <w:multiLevelType w:val="hybridMultilevel"/>
    <w:tmpl w:val="F7C28856"/>
    <w:lvl w:ilvl="0" w:tplc="8BD4DDCE">
      <w:numFmt w:val="bullet"/>
      <w:lvlText w:val="•"/>
      <w:lvlJc w:val="left"/>
      <w:pPr>
        <w:ind w:left="1080" w:hanging="360"/>
      </w:pPr>
      <w:rPr>
        <w:rFonts w:hint="default"/>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F7A9B"/>
    <w:multiLevelType w:val="hybridMultilevel"/>
    <w:tmpl w:val="BA5CF2E8"/>
    <w:lvl w:ilvl="0" w:tplc="8BD4DDC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22D9"/>
    <w:multiLevelType w:val="hybridMultilevel"/>
    <w:tmpl w:val="A7CCD040"/>
    <w:lvl w:ilvl="0" w:tplc="A7944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F1480"/>
    <w:multiLevelType w:val="hybridMultilevel"/>
    <w:tmpl w:val="AF5E3266"/>
    <w:lvl w:ilvl="0" w:tplc="78EED40A">
      <w:start w:val="25"/>
      <w:numFmt w:val="decimal"/>
      <w:lvlText w:val="%1."/>
      <w:lvlJc w:val="left"/>
      <w:pPr>
        <w:ind w:left="840" w:hanging="721"/>
      </w:pPr>
      <w:rPr>
        <w:rFonts w:ascii="Times New Roman" w:eastAsia="Times New Roman" w:hAnsi="Times New Roman" w:cs="Times New Roman" w:hint="default"/>
        <w:b/>
        <w:bCs/>
        <w:w w:val="100"/>
        <w:sz w:val="22"/>
        <w:szCs w:val="22"/>
        <w:lang w:val="en-US" w:eastAsia="en-US" w:bidi="en-US"/>
      </w:rPr>
    </w:lvl>
    <w:lvl w:ilvl="1" w:tplc="3B0A69C4">
      <w:numFmt w:val="bullet"/>
      <w:lvlText w:val=""/>
      <w:lvlJc w:val="left"/>
      <w:pPr>
        <w:ind w:left="1200" w:hanging="360"/>
      </w:pPr>
      <w:rPr>
        <w:rFonts w:ascii="Wingdings" w:eastAsia="Wingdings" w:hAnsi="Wingdings" w:cs="Wingdings" w:hint="default"/>
        <w:w w:val="100"/>
        <w:sz w:val="24"/>
        <w:szCs w:val="24"/>
        <w:lang w:val="en-US" w:eastAsia="en-US" w:bidi="en-US"/>
      </w:rPr>
    </w:lvl>
    <w:lvl w:ilvl="2" w:tplc="0F92AAC0">
      <w:numFmt w:val="bullet"/>
      <w:lvlText w:val="•"/>
      <w:lvlJc w:val="left"/>
      <w:pPr>
        <w:ind w:left="2213" w:hanging="360"/>
      </w:pPr>
      <w:rPr>
        <w:rFonts w:hint="default"/>
        <w:lang w:val="en-US" w:eastAsia="en-US" w:bidi="en-US"/>
      </w:rPr>
    </w:lvl>
    <w:lvl w:ilvl="3" w:tplc="137E38F0">
      <w:numFmt w:val="bullet"/>
      <w:lvlText w:val="•"/>
      <w:lvlJc w:val="left"/>
      <w:pPr>
        <w:ind w:left="3226" w:hanging="360"/>
      </w:pPr>
      <w:rPr>
        <w:rFonts w:hint="default"/>
        <w:lang w:val="en-US" w:eastAsia="en-US" w:bidi="en-US"/>
      </w:rPr>
    </w:lvl>
    <w:lvl w:ilvl="4" w:tplc="A78078C6">
      <w:numFmt w:val="bullet"/>
      <w:lvlText w:val="•"/>
      <w:lvlJc w:val="left"/>
      <w:pPr>
        <w:ind w:left="4240" w:hanging="360"/>
      </w:pPr>
      <w:rPr>
        <w:rFonts w:hint="default"/>
        <w:lang w:val="en-US" w:eastAsia="en-US" w:bidi="en-US"/>
      </w:rPr>
    </w:lvl>
    <w:lvl w:ilvl="5" w:tplc="E29E8686">
      <w:numFmt w:val="bullet"/>
      <w:lvlText w:val="•"/>
      <w:lvlJc w:val="left"/>
      <w:pPr>
        <w:ind w:left="5253" w:hanging="360"/>
      </w:pPr>
      <w:rPr>
        <w:rFonts w:hint="default"/>
        <w:lang w:val="en-US" w:eastAsia="en-US" w:bidi="en-US"/>
      </w:rPr>
    </w:lvl>
    <w:lvl w:ilvl="6" w:tplc="2932DFA4">
      <w:numFmt w:val="bullet"/>
      <w:lvlText w:val="•"/>
      <w:lvlJc w:val="left"/>
      <w:pPr>
        <w:ind w:left="6266" w:hanging="360"/>
      </w:pPr>
      <w:rPr>
        <w:rFonts w:hint="default"/>
        <w:lang w:val="en-US" w:eastAsia="en-US" w:bidi="en-US"/>
      </w:rPr>
    </w:lvl>
    <w:lvl w:ilvl="7" w:tplc="429229B0">
      <w:numFmt w:val="bullet"/>
      <w:lvlText w:val="•"/>
      <w:lvlJc w:val="left"/>
      <w:pPr>
        <w:ind w:left="7280" w:hanging="360"/>
      </w:pPr>
      <w:rPr>
        <w:rFonts w:hint="default"/>
        <w:lang w:val="en-US" w:eastAsia="en-US" w:bidi="en-US"/>
      </w:rPr>
    </w:lvl>
    <w:lvl w:ilvl="8" w:tplc="CAF00174">
      <w:numFmt w:val="bullet"/>
      <w:lvlText w:val="•"/>
      <w:lvlJc w:val="left"/>
      <w:pPr>
        <w:ind w:left="8293" w:hanging="360"/>
      </w:pPr>
      <w:rPr>
        <w:rFonts w:hint="default"/>
        <w:lang w:val="en-US" w:eastAsia="en-US" w:bidi="en-US"/>
      </w:rPr>
    </w:lvl>
  </w:abstractNum>
  <w:abstractNum w:abstractNumId="4" w15:restartNumberingAfterBreak="0">
    <w:nsid w:val="2C3100E6"/>
    <w:multiLevelType w:val="hybridMultilevel"/>
    <w:tmpl w:val="67CEAB7C"/>
    <w:lvl w:ilvl="0" w:tplc="4F12E044">
      <w:start w:val="1"/>
      <w:numFmt w:val="decimal"/>
      <w:lvlText w:val="%1."/>
      <w:lvlJc w:val="left"/>
      <w:pPr>
        <w:ind w:left="1200" w:hanging="360"/>
      </w:pPr>
      <w:rPr>
        <w:rFonts w:ascii="Times New Roman" w:eastAsia="Times New Roman" w:hAnsi="Times New Roman" w:cs="Times New Roman" w:hint="default"/>
        <w:b w:val="0"/>
        <w:bCs/>
        <w:spacing w:val="-1"/>
        <w:w w:val="100"/>
        <w:sz w:val="24"/>
        <w:szCs w:val="24"/>
        <w:lang w:val="en-US" w:eastAsia="en-US" w:bidi="en-US"/>
      </w:rPr>
    </w:lvl>
    <w:lvl w:ilvl="1" w:tplc="5F20C070">
      <w:numFmt w:val="bullet"/>
      <w:lvlText w:val="-"/>
      <w:lvlJc w:val="left"/>
      <w:pPr>
        <w:ind w:left="1560" w:hanging="360"/>
      </w:pPr>
      <w:rPr>
        <w:rFonts w:ascii="Times New Roman" w:eastAsia="Times New Roman" w:hAnsi="Times New Roman" w:cs="Times New Roman" w:hint="default"/>
        <w:spacing w:val="-2"/>
        <w:w w:val="100"/>
        <w:sz w:val="24"/>
        <w:szCs w:val="24"/>
        <w:lang w:val="en-US" w:eastAsia="en-US" w:bidi="en-US"/>
      </w:rPr>
    </w:lvl>
    <w:lvl w:ilvl="2" w:tplc="1220CB78">
      <w:numFmt w:val="bullet"/>
      <w:lvlText w:val="•"/>
      <w:lvlJc w:val="left"/>
      <w:pPr>
        <w:ind w:left="2533" w:hanging="360"/>
      </w:pPr>
      <w:rPr>
        <w:rFonts w:hint="default"/>
        <w:lang w:val="en-US" w:eastAsia="en-US" w:bidi="en-US"/>
      </w:rPr>
    </w:lvl>
    <w:lvl w:ilvl="3" w:tplc="3C66A288">
      <w:numFmt w:val="bullet"/>
      <w:lvlText w:val="•"/>
      <w:lvlJc w:val="left"/>
      <w:pPr>
        <w:ind w:left="3506" w:hanging="360"/>
      </w:pPr>
      <w:rPr>
        <w:rFonts w:hint="default"/>
        <w:lang w:val="en-US" w:eastAsia="en-US" w:bidi="en-US"/>
      </w:rPr>
    </w:lvl>
    <w:lvl w:ilvl="4" w:tplc="E4C644F8">
      <w:numFmt w:val="bullet"/>
      <w:lvlText w:val="•"/>
      <w:lvlJc w:val="left"/>
      <w:pPr>
        <w:ind w:left="4480" w:hanging="360"/>
      </w:pPr>
      <w:rPr>
        <w:rFonts w:hint="default"/>
        <w:lang w:val="en-US" w:eastAsia="en-US" w:bidi="en-US"/>
      </w:rPr>
    </w:lvl>
    <w:lvl w:ilvl="5" w:tplc="3F589284">
      <w:numFmt w:val="bullet"/>
      <w:lvlText w:val="•"/>
      <w:lvlJc w:val="left"/>
      <w:pPr>
        <w:ind w:left="5453" w:hanging="360"/>
      </w:pPr>
      <w:rPr>
        <w:rFonts w:hint="default"/>
        <w:lang w:val="en-US" w:eastAsia="en-US" w:bidi="en-US"/>
      </w:rPr>
    </w:lvl>
    <w:lvl w:ilvl="6" w:tplc="6AE6772C">
      <w:numFmt w:val="bullet"/>
      <w:lvlText w:val="•"/>
      <w:lvlJc w:val="left"/>
      <w:pPr>
        <w:ind w:left="6426" w:hanging="360"/>
      </w:pPr>
      <w:rPr>
        <w:rFonts w:hint="default"/>
        <w:lang w:val="en-US" w:eastAsia="en-US" w:bidi="en-US"/>
      </w:rPr>
    </w:lvl>
    <w:lvl w:ilvl="7" w:tplc="7930929E">
      <w:numFmt w:val="bullet"/>
      <w:lvlText w:val="•"/>
      <w:lvlJc w:val="left"/>
      <w:pPr>
        <w:ind w:left="7400" w:hanging="360"/>
      </w:pPr>
      <w:rPr>
        <w:rFonts w:hint="default"/>
        <w:lang w:val="en-US" w:eastAsia="en-US" w:bidi="en-US"/>
      </w:rPr>
    </w:lvl>
    <w:lvl w:ilvl="8" w:tplc="1ABAA4E2">
      <w:numFmt w:val="bullet"/>
      <w:lvlText w:val="•"/>
      <w:lvlJc w:val="left"/>
      <w:pPr>
        <w:ind w:left="8373" w:hanging="360"/>
      </w:pPr>
      <w:rPr>
        <w:rFonts w:hint="default"/>
        <w:lang w:val="en-US" w:eastAsia="en-US" w:bidi="en-US"/>
      </w:rPr>
    </w:lvl>
  </w:abstractNum>
  <w:abstractNum w:abstractNumId="5" w15:restartNumberingAfterBreak="0">
    <w:nsid w:val="31C76CE4"/>
    <w:multiLevelType w:val="hybridMultilevel"/>
    <w:tmpl w:val="721052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4EF676B"/>
    <w:multiLevelType w:val="hybridMultilevel"/>
    <w:tmpl w:val="9BD24C06"/>
    <w:lvl w:ilvl="0" w:tplc="04090003">
      <w:start w:val="1"/>
      <w:numFmt w:val="bullet"/>
      <w:lvlText w:val="o"/>
      <w:lvlJc w:val="left"/>
      <w:pPr>
        <w:ind w:left="720" w:hanging="360"/>
      </w:pPr>
      <w:rPr>
        <w:rFonts w:ascii="Courier New" w:hAnsi="Courier New" w:cs="Courier New"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8387C27"/>
    <w:multiLevelType w:val="hybridMultilevel"/>
    <w:tmpl w:val="3D36B612"/>
    <w:lvl w:ilvl="0" w:tplc="8BD4DDCE">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9A18D5"/>
    <w:multiLevelType w:val="hybridMultilevel"/>
    <w:tmpl w:val="8F26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24A67"/>
    <w:multiLevelType w:val="hybridMultilevel"/>
    <w:tmpl w:val="17D81B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2B19A3"/>
    <w:multiLevelType w:val="multilevel"/>
    <w:tmpl w:val="5086BDCC"/>
    <w:lvl w:ilvl="0">
      <w:start w:val="1"/>
      <w:numFmt w:val="decimal"/>
      <w:lvlText w:val="%1."/>
      <w:lvlJc w:val="left"/>
      <w:pPr>
        <w:ind w:left="840" w:hanging="721"/>
        <w:jc w:val="right"/>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560" w:hanging="72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2281" w:hanging="721"/>
      </w:pPr>
      <w:rPr>
        <w:rFonts w:ascii="Times New Roman" w:eastAsia="Times New Roman" w:hAnsi="Times New Roman" w:cs="Times New Roman" w:hint="default"/>
        <w:w w:val="100"/>
        <w:sz w:val="22"/>
        <w:szCs w:val="22"/>
        <w:lang w:val="en-US" w:eastAsia="en-US" w:bidi="en-US"/>
      </w:rPr>
    </w:lvl>
    <w:lvl w:ilvl="3">
      <w:start w:val="1"/>
      <w:numFmt w:val="decimal"/>
      <w:lvlText w:val="(%4)"/>
      <w:lvlJc w:val="left"/>
      <w:pPr>
        <w:ind w:left="2280" w:hanging="721"/>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290" w:hanging="721"/>
      </w:pPr>
      <w:rPr>
        <w:rFonts w:hint="default"/>
        <w:lang w:val="en-US" w:eastAsia="en-US" w:bidi="en-US"/>
      </w:rPr>
    </w:lvl>
    <w:lvl w:ilvl="5">
      <w:numFmt w:val="bullet"/>
      <w:lvlText w:val="•"/>
      <w:lvlJc w:val="left"/>
      <w:pPr>
        <w:ind w:left="5295" w:hanging="721"/>
      </w:pPr>
      <w:rPr>
        <w:rFonts w:hint="default"/>
        <w:lang w:val="en-US" w:eastAsia="en-US" w:bidi="en-US"/>
      </w:rPr>
    </w:lvl>
    <w:lvl w:ilvl="6">
      <w:numFmt w:val="bullet"/>
      <w:lvlText w:val="•"/>
      <w:lvlJc w:val="left"/>
      <w:pPr>
        <w:ind w:left="6300" w:hanging="721"/>
      </w:pPr>
      <w:rPr>
        <w:rFonts w:hint="default"/>
        <w:lang w:val="en-US" w:eastAsia="en-US" w:bidi="en-US"/>
      </w:rPr>
    </w:lvl>
    <w:lvl w:ilvl="7">
      <w:numFmt w:val="bullet"/>
      <w:lvlText w:val="•"/>
      <w:lvlJc w:val="left"/>
      <w:pPr>
        <w:ind w:left="7305" w:hanging="721"/>
      </w:pPr>
      <w:rPr>
        <w:rFonts w:hint="default"/>
        <w:lang w:val="en-US" w:eastAsia="en-US" w:bidi="en-US"/>
      </w:rPr>
    </w:lvl>
    <w:lvl w:ilvl="8">
      <w:numFmt w:val="bullet"/>
      <w:lvlText w:val="•"/>
      <w:lvlJc w:val="left"/>
      <w:pPr>
        <w:ind w:left="8310" w:hanging="721"/>
      </w:pPr>
      <w:rPr>
        <w:rFonts w:hint="default"/>
        <w:lang w:val="en-US" w:eastAsia="en-US" w:bidi="en-US"/>
      </w:rPr>
    </w:lvl>
  </w:abstractNum>
  <w:abstractNum w:abstractNumId="11" w15:restartNumberingAfterBreak="0">
    <w:nsid w:val="55EE4A99"/>
    <w:multiLevelType w:val="hybridMultilevel"/>
    <w:tmpl w:val="3E3E58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812177"/>
    <w:multiLevelType w:val="hybridMultilevel"/>
    <w:tmpl w:val="081C6F1E"/>
    <w:lvl w:ilvl="0" w:tplc="2DB02B4C">
      <w:start w:val="1"/>
      <w:numFmt w:val="decimal"/>
      <w:lvlText w:val="%1."/>
      <w:lvlJc w:val="left"/>
      <w:pPr>
        <w:ind w:left="479" w:hanging="360"/>
        <w:jc w:val="right"/>
      </w:pPr>
      <w:rPr>
        <w:rFonts w:ascii="Times New Roman" w:eastAsia="Times New Roman" w:hAnsi="Times New Roman" w:cs="Times New Roman" w:hint="default"/>
        <w:b/>
        <w:bCs/>
        <w:w w:val="100"/>
        <w:sz w:val="22"/>
        <w:szCs w:val="22"/>
        <w:lang w:val="en-US" w:eastAsia="en-US" w:bidi="en-US"/>
      </w:rPr>
    </w:lvl>
    <w:lvl w:ilvl="1" w:tplc="801EA0C0">
      <w:numFmt w:val="bullet"/>
      <w:lvlText w:val="•"/>
      <w:lvlJc w:val="left"/>
      <w:pPr>
        <w:ind w:left="1464" w:hanging="360"/>
      </w:pPr>
      <w:rPr>
        <w:rFonts w:hint="default"/>
        <w:lang w:val="en-US" w:eastAsia="en-US" w:bidi="en-US"/>
      </w:rPr>
    </w:lvl>
    <w:lvl w:ilvl="2" w:tplc="7930C302">
      <w:numFmt w:val="bullet"/>
      <w:lvlText w:val="•"/>
      <w:lvlJc w:val="left"/>
      <w:pPr>
        <w:ind w:left="2448" w:hanging="360"/>
      </w:pPr>
      <w:rPr>
        <w:rFonts w:hint="default"/>
        <w:lang w:val="en-US" w:eastAsia="en-US" w:bidi="en-US"/>
      </w:rPr>
    </w:lvl>
    <w:lvl w:ilvl="3" w:tplc="B72A3E3A">
      <w:numFmt w:val="bullet"/>
      <w:lvlText w:val="•"/>
      <w:lvlJc w:val="left"/>
      <w:pPr>
        <w:ind w:left="3432" w:hanging="360"/>
      </w:pPr>
      <w:rPr>
        <w:rFonts w:hint="default"/>
        <w:lang w:val="en-US" w:eastAsia="en-US" w:bidi="en-US"/>
      </w:rPr>
    </w:lvl>
    <w:lvl w:ilvl="4" w:tplc="A9C6C44E">
      <w:numFmt w:val="bullet"/>
      <w:lvlText w:val="•"/>
      <w:lvlJc w:val="left"/>
      <w:pPr>
        <w:ind w:left="4416" w:hanging="360"/>
      </w:pPr>
      <w:rPr>
        <w:rFonts w:hint="default"/>
        <w:lang w:val="en-US" w:eastAsia="en-US" w:bidi="en-US"/>
      </w:rPr>
    </w:lvl>
    <w:lvl w:ilvl="5" w:tplc="70AAC684">
      <w:numFmt w:val="bullet"/>
      <w:lvlText w:val="•"/>
      <w:lvlJc w:val="left"/>
      <w:pPr>
        <w:ind w:left="5400" w:hanging="360"/>
      </w:pPr>
      <w:rPr>
        <w:rFonts w:hint="default"/>
        <w:lang w:val="en-US" w:eastAsia="en-US" w:bidi="en-US"/>
      </w:rPr>
    </w:lvl>
    <w:lvl w:ilvl="6" w:tplc="41D62668">
      <w:numFmt w:val="bullet"/>
      <w:lvlText w:val="•"/>
      <w:lvlJc w:val="left"/>
      <w:pPr>
        <w:ind w:left="6384" w:hanging="360"/>
      </w:pPr>
      <w:rPr>
        <w:rFonts w:hint="default"/>
        <w:lang w:val="en-US" w:eastAsia="en-US" w:bidi="en-US"/>
      </w:rPr>
    </w:lvl>
    <w:lvl w:ilvl="7" w:tplc="ED10367A">
      <w:numFmt w:val="bullet"/>
      <w:lvlText w:val="•"/>
      <w:lvlJc w:val="left"/>
      <w:pPr>
        <w:ind w:left="7368" w:hanging="360"/>
      </w:pPr>
      <w:rPr>
        <w:rFonts w:hint="default"/>
        <w:lang w:val="en-US" w:eastAsia="en-US" w:bidi="en-US"/>
      </w:rPr>
    </w:lvl>
    <w:lvl w:ilvl="8" w:tplc="74BA841C">
      <w:numFmt w:val="bullet"/>
      <w:lvlText w:val="•"/>
      <w:lvlJc w:val="left"/>
      <w:pPr>
        <w:ind w:left="8352" w:hanging="360"/>
      </w:pPr>
      <w:rPr>
        <w:rFonts w:hint="default"/>
        <w:lang w:val="en-US" w:eastAsia="en-US" w:bidi="en-US"/>
      </w:rPr>
    </w:lvl>
  </w:abstractNum>
  <w:abstractNum w:abstractNumId="13" w15:restartNumberingAfterBreak="0">
    <w:nsid w:val="704E31DE"/>
    <w:multiLevelType w:val="hybridMultilevel"/>
    <w:tmpl w:val="8B48CE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4223977">
    <w:abstractNumId w:val="8"/>
  </w:num>
  <w:num w:numId="2" w16cid:durableId="1741632613">
    <w:abstractNumId w:val="7"/>
  </w:num>
  <w:num w:numId="3" w16cid:durableId="1645429619">
    <w:abstractNumId w:val="12"/>
  </w:num>
  <w:num w:numId="4" w16cid:durableId="560481299">
    <w:abstractNumId w:val="2"/>
  </w:num>
  <w:num w:numId="5" w16cid:durableId="471022751">
    <w:abstractNumId w:val="3"/>
  </w:num>
  <w:num w:numId="6" w16cid:durableId="916091207">
    <w:abstractNumId w:val="0"/>
  </w:num>
  <w:num w:numId="7" w16cid:durableId="1736009552">
    <w:abstractNumId w:val="10"/>
  </w:num>
  <w:num w:numId="8" w16cid:durableId="437023239">
    <w:abstractNumId w:val="11"/>
  </w:num>
  <w:num w:numId="9" w16cid:durableId="483200785">
    <w:abstractNumId w:val="5"/>
  </w:num>
  <w:num w:numId="10" w16cid:durableId="185488191">
    <w:abstractNumId w:val="13"/>
  </w:num>
  <w:num w:numId="11" w16cid:durableId="1534688922">
    <w:abstractNumId w:val="4"/>
  </w:num>
  <w:num w:numId="12" w16cid:durableId="994911786">
    <w:abstractNumId w:val="9"/>
  </w:num>
  <w:num w:numId="13" w16cid:durableId="273289276">
    <w:abstractNumId w:val="1"/>
  </w:num>
  <w:num w:numId="14" w16cid:durableId="951325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3B"/>
    <w:rsid w:val="00015CCE"/>
    <w:rsid w:val="00045AA8"/>
    <w:rsid w:val="00102C38"/>
    <w:rsid w:val="001A5428"/>
    <w:rsid w:val="00231408"/>
    <w:rsid w:val="002944C6"/>
    <w:rsid w:val="00300A2B"/>
    <w:rsid w:val="00352346"/>
    <w:rsid w:val="00375DB5"/>
    <w:rsid w:val="00381684"/>
    <w:rsid w:val="004E373B"/>
    <w:rsid w:val="005273BA"/>
    <w:rsid w:val="00533CCF"/>
    <w:rsid w:val="005C51D7"/>
    <w:rsid w:val="005E733D"/>
    <w:rsid w:val="006E3DD1"/>
    <w:rsid w:val="00751352"/>
    <w:rsid w:val="007531D6"/>
    <w:rsid w:val="00764690"/>
    <w:rsid w:val="007A5EB3"/>
    <w:rsid w:val="008977AA"/>
    <w:rsid w:val="008D5EFB"/>
    <w:rsid w:val="009860F1"/>
    <w:rsid w:val="009C5226"/>
    <w:rsid w:val="009D43F0"/>
    <w:rsid w:val="00A03360"/>
    <w:rsid w:val="00A51521"/>
    <w:rsid w:val="00A84F91"/>
    <w:rsid w:val="00AC0118"/>
    <w:rsid w:val="00AF1584"/>
    <w:rsid w:val="00B93E9C"/>
    <w:rsid w:val="00C53114"/>
    <w:rsid w:val="00DF7808"/>
    <w:rsid w:val="00E76CB9"/>
    <w:rsid w:val="00F00716"/>
    <w:rsid w:val="00FC4856"/>
    <w:rsid w:val="00FD0C23"/>
    <w:rsid w:val="00FD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BA6D"/>
  <w15:chartTrackingRefBased/>
  <w15:docId w15:val="{92DF801C-7E6F-45C0-8B62-FA747B9F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unhideWhenUsed/>
    <w:qFormat/>
    <w:rsid w:val="00A51521"/>
    <w:pPr>
      <w:widowControl w:val="0"/>
      <w:autoSpaceDE w:val="0"/>
      <w:autoSpaceDN w:val="0"/>
      <w:spacing w:after="0" w:line="240" w:lineRule="auto"/>
      <w:ind w:left="840"/>
      <w:outlineLvl w:val="5"/>
    </w:pPr>
    <w:rPr>
      <w:rFonts w:ascii="Times New Roman" w:eastAsia="Times New Roman" w:hAnsi="Times New Roman" w:cs="Times New Roman"/>
      <w:b/>
      <w:bCs/>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08"/>
  </w:style>
  <w:style w:type="paragraph" w:styleId="Footer">
    <w:name w:val="footer"/>
    <w:basedOn w:val="Normal"/>
    <w:link w:val="FooterChar"/>
    <w:uiPriority w:val="99"/>
    <w:unhideWhenUsed/>
    <w:rsid w:val="00DF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08"/>
  </w:style>
  <w:style w:type="paragraph" w:styleId="ListParagraph">
    <w:name w:val="List Paragraph"/>
    <w:basedOn w:val="Normal"/>
    <w:uiPriority w:val="1"/>
    <w:qFormat/>
    <w:rsid w:val="00DF7808"/>
    <w:pPr>
      <w:autoSpaceDE w:val="0"/>
      <w:autoSpaceDN w:val="0"/>
      <w:adjustRightInd w:val="0"/>
      <w:spacing w:after="0" w:line="240" w:lineRule="auto"/>
    </w:pPr>
    <w:rPr>
      <w:rFonts w:ascii="Times New Roman" w:hAnsi="Times New Roman" w:cs="Times New Roman"/>
      <w:kern w:val="0"/>
      <w:sz w:val="24"/>
      <w:szCs w:val="24"/>
    </w:rPr>
  </w:style>
  <w:style w:type="character" w:customStyle="1" w:styleId="Heading6Char">
    <w:name w:val="Heading 6 Char"/>
    <w:basedOn w:val="DefaultParagraphFont"/>
    <w:link w:val="Heading6"/>
    <w:uiPriority w:val="9"/>
    <w:rsid w:val="00A51521"/>
    <w:rPr>
      <w:rFonts w:ascii="Times New Roman" w:eastAsia="Times New Roman" w:hAnsi="Times New Roman" w:cs="Times New Roman"/>
      <w:b/>
      <w:bCs/>
      <w:kern w:val="0"/>
      <w:lang w:bidi="en-US"/>
      <w14:ligatures w14:val="none"/>
    </w:rPr>
  </w:style>
  <w:style w:type="paragraph" w:styleId="BodyText">
    <w:name w:val="Body Text"/>
    <w:basedOn w:val="Normal"/>
    <w:link w:val="BodyTextChar"/>
    <w:uiPriority w:val="1"/>
    <w:qFormat/>
    <w:rsid w:val="00A51521"/>
    <w:pPr>
      <w:widowControl w:val="0"/>
      <w:autoSpaceDE w:val="0"/>
      <w:autoSpaceDN w:val="0"/>
      <w:spacing w:after="0" w:line="240" w:lineRule="auto"/>
    </w:pPr>
    <w:rPr>
      <w:rFonts w:ascii="Times New Roman" w:eastAsia="Times New Roman" w:hAnsi="Times New Roman" w:cs="Times New Roman"/>
      <w:kern w:val="0"/>
      <w:lang w:bidi="en-US"/>
      <w14:ligatures w14:val="none"/>
    </w:rPr>
  </w:style>
  <w:style w:type="character" w:customStyle="1" w:styleId="BodyTextChar">
    <w:name w:val="Body Text Char"/>
    <w:basedOn w:val="DefaultParagraphFont"/>
    <w:link w:val="BodyText"/>
    <w:uiPriority w:val="1"/>
    <w:rsid w:val="00A51521"/>
    <w:rPr>
      <w:rFonts w:ascii="Times New Roman" w:eastAsia="Times New Roman" w:hAnsi="Times New Roman" w:cs="Times New Roman"/>
      <w:kern w:val="0"/>
      <w:lang w:bidi="en-US"/>
      <w14:ligatures w14:val="none"/>
    </w:rPr>
  </w:style>
  <w:style w:type="paragraph" w:styleId="NormalWeb">
    <w:name w:val="Normal (Web)"/>
    <w:basedOn w:val="Normal"/>
    <w:uiPriority w:val="99"/>
    <w:unhideWhenUsed/>
    <w:rsid w:val="003523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A84F91"/>
    <w:pPr>
      <w:widowControl w:val="0"/>
      <w:autoSpaceDE w:val="0"/>
      <w:autoSpaceDN w:val="0"/>
      <w:spacing w:after="0" w:line="240" w:lineRule="auto"/>
    </w:pPr>
    <w:rPr>
      <w:rFonts w:ascii="Calibri" w:eastAsia="Calibri" w:hAnsi="Calibri" w:cs="Calibri"/>
      <w:kern w:val="0"/>
      <w:lang w:bidi="en-US"/>
      <w14:ligatures w14:val="none"/>
    </w:rPr>
  </w:style>
  <w:style w:type="character" w:styleId="Hyperlink">
    <w:name w:val="Hyperlink"/>
    <w:basedOn w:val="DefaultParagraphFont"/>
    <w:uiPriority w:val="99"/>
    <w:unhideWhenUsed/>
    <w:rsid w:val="00015C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342">
      <w:bodyDiv w:val="1"/>
      <w:marLeft w:val="0"/>
      <w:marRight w:val="0"/>
      <w:marTop w:val="0"/>
      <w:marBottom w:val="0"/>
      <w:divBdr>
        <w:top w:val="none" w:sz="0" w:space="0" w:color="auto"/>
        <w:left w:val="none" w:sz="0" w:space="0" w:color="auto"/>
        <w:bottom w:val="none" w:sz="0" w:space="0" w:color="auto"/>
        <w:right w:val="none" w:sz="0" w:space="0" w:color="auto"/>
      </w:divBdr>
    </w:div>
    <w:div w:id="264462048">
      <w:bodyDiv w:val="1"/>
      <w:marLeft w:val="0"/>
      <w:marRight w:val="0"/>
      <w:marTop w:val="0"/>
      <w:marBottom w:val="0"/>
      <w:divBdr>
        <w:top w:val="none" w:sz="0" w:space="0" w:color="auto"/>
        <w:left w:val="none" w:sz="0" w:space="0" w:color="auto"/>
        <w:bottom w:val="none" w:sz="0" w:space="0" w:color="auto"/>
        <w:right w:val="none" w:sz="0" w:space="0" w:color="auto"/>
      </w:divBdr>
    </w:div>
    <w:div w:id="677584441">
      <w:bodyDiv w:val="1"/>
      <w:marLeft w:val="0"/>
      <w:marRight w:val="0"/>
      <w:marTop w:val="0"/>
      <w:marBottom w:val="0"/>
      <w:divBdr>
        <w:top w:val="none" w:sz="0" w:space="0" w:color="auto"/>
        <w:left w:val="none" w:sz="0" w:space="0" w:color="auto"/>
        <w:bottom w:val="none" w:sz="0" w:space="0" w:color="auto"/>
        <w:right w:val="none" w:sz="0" w:space="0" w:color="auto"/>
      </w:divBdr>
    </w:div>
    <w:div w:id="704015044">
      <w:bodyDiv w:val="1"/>
      <w:marLeft w:val="0"/>
      <w:marRight w:val="0"/>
      <w:marTop w:val="0"/>
      <w:marBottom w:val="0"/>
      <w:divBdr>
        <w:top w:val="none" w:sz="0" w:space="0" w:color="auto"/>
        <w:left w:val="none" w:sz="0" w:space="0" w:color="auto"/>
        <w:bottom w:val="none" w:sz="0" w:space="0" w:color="auto"/>
        <w:right w:val="none" w:sz="0" w:space="0" w:color="auto"/>
      </w:divBdr>
    </w:div>
    <w:div w:id="828712992">
      <w:bodyDiv w:val="1"/>
      <w:marLeft w:val="0"/>
      <w:marRight w:val="0"/>
      <w:marTop w:val="0"/>
      <w:marBottom w:val="0"/>
      <w:divBdr>
        <w:top w:val="none" w:sz="0" w:space="0" w:color="auto"/>
        <w:left w:val="none" w:sz="0" w:space="0" w:color="auto"/>
        <w:bottom w:val="none" w:sz="0" w:space="0" w:color="auto"/>
        <w:right w:val="none" w:sz="0" w:space="0" w:color="auto"/>
      </w:divBdr>
    </w:div>
    <w:div w:id="1190951186">
      <w:bodyDiv w:val="1"/>
      <w:marLeft w:val="0"/>
      <w:marRight w:val="0"/>
      <w:marTop w:val="0"/>
      <w:marBottom w:val="0"/>
      <w:divBdr>
        <w:top w:val="none" w:sz="0" w:space="0" w:color="auto"/>
        <w:left w:val="none" w:sz="0" w:space="0" w:color="auto"/>
        <w:bottom w:val="none" w:sz="0" w:space="0" w:color="auto"/>
        <w:right w:val="none" w:sz="0" w:space="0" w:color="auto"/>
      </w:divBdr>
    </w:div>
    <w:div w:id="1266572898">
      <w:bodyDiv w:val="1"/>
      <w:marLeft w:val="0"/>
      <w:marRight w:val="0"/>
      <w:marTop w:val="0"/>
      <w:marBottom w:val="0"/>
      <w:divBdr>
        <w:top w:val="none" w:sz="0" w:space="0" w:color="auto"/>
        <w:left w:val="none" w:sz="0" w:space="0" w:color="auto"/>
        <w:bottom w:val="none" w:sz="0" w:space="0" w:color="auto"/>
        <w:right w:val="none" w:sz="0" w:space="0" w:color="auto"/>
      </w:divBdr>
    </w:div>
    <w:div w:id="1633248304">
      <w:bodyDiv w:val="1"/>
      <w:marLeft w:val="0"/>
      <w:marRight w:val="0"/>
      <w:marTop w:val="0"/>
      <w:marBottom w:val="0"/>
      <w:divBdr>
        <w:top w:val="none" w:sz="0" w:space="0" w:color="auto"/>
        <w:left w:val="none" w:sz="0" w:space="0" w:color="auto"/>
        <w:bottom w:val="none" w:sz="0" w:space="0" w:color="auto"/>
        <w:right w:val="none" w:sz="0" w:space="0" w:color="auto"/>
      </w:divBdr>
    </w:div>
    <w:div w:id="1683584946">
      <w:bodyDiv w:val="1"/>
      <w:marLeft w:val="0"/>
      <w:marRight w:val="0"/>
      <w:marTop w:val="0"/>
      <w:marBottom w:val="0"/>
      <w:divBdr>
        <w:top w:val="none" w:sz="0" w:space="0" w:color="auto"/>
        <w:left w:val="none" w:sz="0" w:space="0" w:color="auto"/>
        <w:bottom w:val="none" w:sz="0" w:space="0" w:color="auto"/>
        <w:right w:val="none" w:sz="0" w:space="0" w:color="auto"/>
      </w:divBdr>
    </w:div>
    <w:div w:id="21227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brookhaveng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nance@brookhavenga.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ookhavenga.gov/finance/page/purchasin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douglas.armstrong@brookhavenga.gov" TargetMode="External"/><Relationship Id="rId4" Type="http://schemas.openxmlformats.org/officeDocument/2006/relationships/webSettings" Target="webSettings.xml"/><Relationship Id="rId9" Type="http://schemas.openxmlformats.org/officeDocument/2006/relationships/hyperlink" Target="mailto:pwadmin@brookhavenga.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56D56B081840AA2DE5AD85B001C9" ma:contentTypeVersion="13" ma:contentTypeDescription="Create a new document." ma:contentTypeScope="" ma:versionID="61a93ade5275f95391d5a4011d0438bd">
  <xsd:schema xmlns:xsd="http://www.w3.org/2001/XMLSchema" xmlns:xs="http://www.w3.org/2001/XMLSchema" xmlns:p="http://schemas.microsoft.com/office/2006/metadata/properties" xmlns:ns2="d2478ddb-6b41-4a6a-b7c8-0dfb45851da9" xmlns:ns3="d4d851b6-4f06-421d-bc01-b42226146c98" targetNamespace="http://schemas.microsoft.com/office/2006/metadata/properties" ma:root="true" ma:fieldsID="333c9597a37d4e4eece74eb2784cab33" ns2:_="" ns3:_="">
    <xsd:import namespace="d2478ddb-6b41-4a6a-b7c8-0dfb45851da9"/>
    <xsd:import namespace="d4d851b6-4f06-421d-bc01-b42226146c9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78ddb-6b41-4a6a-b7c8-0dfb45851d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1f2b9f3-00f9-4609-9f41-3c6368ec1b5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d851b6-4f06-421d-bc01-b42226146c9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db84777-4140-4603-9345-b3111cfe2f1d}" ma:internalName="TaxCatchAll" ma:showField="CatchAllData" ma:web="d4d851b6-4f06-421d-bc01-b42226146c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32D64-CF2F-4BF6-8EEF-93FD2702D4B6}"/>
</file>

<file path=customXml/itemProps2.xml><?xml version="1.0" encoding="utf-8"?>
<ds:datastoreItem xmlns:ds="http://schemas.openxmlformats.org/officeDocument/2006/customXml" ds:itemID="{595A3E33-3C86-4A8A-952E-EB869789DC19}"/>
</file>

<file path=docProps/app.xml><?xml version="1.0" encoding="utf-8"?>
<Properties xmlns="http://schemas.openxmlformats.org/officeDocument/2006/extended-properties" xmlns:vt="http://schemas.openxmlformats.org/officeDocument/2006/docPropsVTypes">
  <Template>Normal</Template>
  <TotalTime>309</TotalTime>
  <Pages>7</Pages>
  <Words>2478</Words>
  <Characters>12911</Characters>
  <Application>Microsoft Office Word</Application>
  <DocSecurity>0</DocSecurity>
  <Lines>478</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Armstrong</dc:creator>
  <cp:keywords/>
  <dc:description/>
  <cp:lastModifiedBy>Douglas Armstrong</cp:lastModifiedBy>
  <cp:revision>7</cp:revision>
  <dcterms:created xsi:type="dcterms:W3CDTF">2024-02-02T16:10:00Z</dcterms:created>
  <dcterms:modified xsi:type="dcterms:W3CDTF">2024-02-02T21:35:00Z</dcterms:modified>
</cp:coreProperties>
</file>